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6796">
      <w:pPr>
        <w:spacing w:line="360" w:lineRule="auto"/>
        <w:jc w:val="center"/>
        <w:rPr>
          <w:rFonts w:hint="eastAsia" w:ascii="黑体" w:hAnsi="黑体" w:eastAsia="黑体" w:cs="黑体"/>
          <w:b/>
          <w:bCs/>
          <w:color w:val="auto"/>
          <w:sz w:val="36"/>
          <w:szCs w:val="36"/>
          <w:highlight w:val="none"/>
          <w:lang w:val="en-US" w:eastAsia="zh-CN"/>
        </w:rPr>
      </w:pPr>
      <w:r>
        <w:rPr>
          <w:rFonts w:hint="eastAsia" w:ascii="黑体" w:hAnsi="黑体" w:eastAsia="黑体" w:cs="黑体"/>
          <w:b/>
          <w:bCs/>
          <w:i w:val="0"/>
          <w:iCs w:val="0"/>
          <w:caps w:val="0"/>
          <w:color w:val="auto"/>
          <w:spacing w:val="0"/>
          <w:kern w:val="2"/>
          <w:sz w:val="36"/>
          <w:szCs w:val="36"/>
          <w:highlight w:val="none"/>
          <w:lang w:val="en-US" w:eastAsia="zh-CN" w:bidi="ar"/>
        </w:rPr>
        <w:t>086002制药工程</w:t>
      </w:r>
      <w:r>
        <w:rPr>
          <w:rFonts w:hint="eastAsia" w:ascii="黑体" w:hAnsi="黑体" w:eastAsia="黑体" w:cs="黑体"/>
          <w:b/>
          <w:bCs/>
          <w:color w:val="auto"/>
          <w:sz w:val="36"/>
          <w:szCs w:val="36"/>
          <w:highlight w:val="none"/>
          <w:lang w:val="en-US" w:eastAsia="zh-CN"/>
        </w:rPr>
        <w:t>专业“申请-考核”制</w:t>
      </w:r>
    </w:p>
    <w:p w14:paraId="7E9FD81D">
      <w:pPr>
        <w:spacing w:line="360" w:lineRule="auto"/>
        <w:jc w:val="center"/>
        <w:rPr>
          <w:rFonts w:hint="default"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博士招生工作办法</w:t>
      </w:r>
    </w:p>
    <w:p w14:paraId="3581CB7C">
      <w:pPr>
        <w:rPr>
          <w:rFonts w:ascii="仿宋" w:hAnsi="仿宋" w:eastAsia="仿宋"/>
          <w:color w:val="auto"/>
          <w:sz w:val="24"/>
          <w:szCs w:val="24"/>
        </w:rPr>
      </w:pPr>
    </w:p>
    <w:p w14:paraId="65EBD472">
      <w:pPr>
        <w:ind w:firstLine="560" w:firstLineChars="200"/>
        <w:rPr>
          <w:rFonts w:ascii="仿宋" w:hAnsi="仿宋" w:eastAsia="仿宋"/>
          <w:color w:val="auto"/>
          <w:sz w:val="28"/>
          <w:szCs w:val="28"/>
        </w:rPr>
      </w:pPr>
      <w:r>
        <w:rPr>
          <w:rFonts w:hint="eastAsia" w:ascii="仿宋" w:hAnsi="仿宋" w:eastAsia="仿宋"/>
          <w:color w:val="auto"/>
          <w:sz w:val="28"/>
          <w:szCs w:val="28"/>
        </w:rPr>
        <w:t>为了服务国家重大制药工程需求，面向医药行业工程实际，培养出具有高度社会责任感和工程创新能力的制药方向高层次工程技术人才，深化博士专业学位研究生招生改革，实现优质高级工程技术人才的选拔，根据国家、学校有关文件精神，结合学院实际情况，特制定本办法。</w:t>
      </w:r>
    </w:p>
    <w:p w14:paraId="5D377773">
      <w:pPr>
        <w:rPr>
          <w:b/>
          <w:bCs/>
          <w:color w:val="auto"/>
          <w:sz w:val="28"/>
          <w:szCs w:val="28"/>
        </w:rPr>
      </w:pPr>
      <w:r>
        <w:rPr>
          <w:rFonts w:hint="eastAsia"/>
          <w:b/>
          <w:bCs/>
          <w:color w:val="auto"/>
          <w:sz w:val="28"/>
          <w:szCs w:val="28"/>
        </w:rPr>
        <w:t>一、申请条件</w:t>
      </w:r>
    </w:p>
    <w:p w14:paraId="4F4D7D02">
      <w:pPr>
        <w:ind w:firstLine="560" w:firstLineChars="200"/>
        <w:rPr>
          <w:rFonts w:ascii="仿宋" w:hAnsi="仿宋" w:eastAsia="仿宋"/>
          <w:color w:val="auto"/>
          <w:sz w:val="28"/>
          <w:szCs w:val="28"/>
        </w:rPr>
      </w:pPr>
      <w:r>
        <w:rPr>
          <w:rFonts w:hint="eastAsia" w:ascii="仿宋" w:hAnsi="仿宋" w:eastAsia="仿宋"/>
          <w:color w:val="auto"/>
          <w:sz w:val="28"/>
          <w:szCs w:val="28"/>
        </w:rPr>
        <w:t>1.符合我校《西北大学202</w:t>
      </w:r>
      <w:r>
        <w:rPr>
          <w:rFonts w:hint="eastAsia" w:ascii="仿宋" w:hAnsi="仿宋" w:eastAsia="仿宋"/>
          <w:color w:val="auto"/>
          <w:sz w:val="28"/>
          <w:szCs w:val="28"/>
          <w:lang w:val="en-US" w:eastAsia="zh-CN"/>
        </w:rPr>
        <w:t>6</w:t>
      </w:r>
      <w:r>
        <w:rPr>
          <w:rFonts w:hint="eastAsia" w:ascii="仿宋" w:hAnsi="仿宋" w:eastAsia="仿宋"/>
          <w:color w:val="auto"/>
          <w:sz w:val="28"/>
          <w:szCs w:val="28"/>
        </w:rPr>
        <w:t>年专业学位（工程类）博士研究生招生简章》规定的各项报考条件。</w:t>
      </w:r>
    </w:p>
    <w:p w14:paraId="54FB0E4F">
      <w:pPr>
        <w:ind w:firstLine="560" w:firstLineChars="200"/>
        <w:rPr>
          <w:rFonts w:ascii="仿宋" w:hAnsi="仿宋" w:eastAsia="仿宋"/>
          <w:color w:val="auto"/>
          <w:sz w:val="28"/>
          <w:szCs w:val="28"/>
        </w:rPr>
      </w:pPr>
      <w:r>
        <w:rPr>
          <w:rFonts w:hint="eastAsia" w:ascii="仿宋" w:hAnsi="仿宋" w:eastAsia="仿宋"/>
          <w:color w:val="auto"/>
          <w:sz w:val="28"/>
          <w:szCs w:val="28"/>
        </w:rPr>
        <w:t>2.申请者应具有中药学、药学、生物、化学、化工等相关学科背景，获得相关专业硕士学位，应届硕士毕业生须在录取当年入学前取得硕士学位证书；</w:t>
      </w:r>
    </w:p>
    <w:p w14:paraId="38B1E071">
      <w:pPr>
        <w:ind w:firstLine="560" w:firstLineChars="200"/>
        <w:rPr>
          <w:rFonts w:hint="eastAsia" w:ascii="仿宋" w:hAnsi="仿宋" w:eastAsia="仿宋" w:cs="仿宋"/>
          <w:color w:val="auto"/>
          <w:kern w:val="0"/>
          <w:sz w:val="28"/>
          <w:szCs w:val="28"/>
          <w:shd w:val="clear" w:color="auto" w:fill="FFFFFF"/>
          <w:lang w:bidi="ar"/>
        </w:rPr>
      </w:pPr>
      <w:r>
        <w:rPr>
          <w:rFonts w:hint="eastAsia" w:ascii="仿宋" w:hAnsi="仿宋" w:eastAsia="仿宋"/>
          <w:color w:val="auto"/>
          <w:sz w:val="28"/>
          <w:szCs w:val="28"/>
        </w:rPr>
        <w:t>同等学历申请者应</w:t>
      </w:r>
      <w:r>
        <w:rPr>
          <w:rFonts w:hint="eastAsia" w:ascii="仿宋" w:hAnsi="仿宋" w:eastAsia="仿宋" w:cs="仿宋"/>
          <w:color w:val="auto"/>
          <w:kern w:val="0"/>
          <w:sz w:val="28"/>
          <w:szCs w:val="28"/>
          <w:shd w:val="clear" w:color="auto" w:fill="FFFFFF"/>
          <w:lang w:bidi="ar"/>
        </w:rPr>
        <w:t>具有副高及以上职称（或相当职称），在获得学士学位后在与所报考专业相近的岗位工作六年及以上（从获得学士学位之日算起到博士生入学之日）。</w:t>
      </w:r>
    </w:p>
    <w:p w14:paraId="6457419C">
      <w:pPr>
        <w:ind w:firstLine="560" w:firstLineChars="200"/>
        <w:rPr>
          <w:rFonts w:ascii="仿宋" w:hAnsi="仿宋" w:eastAsia="仿宋" w:cs="仿宋"/>
          <w:color w:val="auto"/>
          <w:kern w:val="0"/>
          <w:sz w:val="28"/>
          <w:szCs w:val="28"/>
          <w:shd w:val="clear" w:color="auto" w:fill="FFFFFF"/>
          <w:lang w:bidi="ar"/>
        </w:rPr>
      </w:pPr>
      <w:r>
        <w:rPr>
          <w:rFonts w:hint="eastAsia" w:ascii="仿宋" w:hAnsi="仿宋" w:eastAsia="仿宋" w:cs="仿宋"/>
          <w:color w:val="auto"/>
          <w:kern w:val="0"/>
          <w:sz w:val="28"/>
          <w:szCs w:val="28"/>
          <w:shd w:val="clear" w:color="auto" w:fill="FFFFFF"/>
          <w:lang w:bidi="ar"/>
        </w:rPr>
        <w:t>3.</w:t>
      </w:r>
      <w:r>
        <w:rPr>
          <w:rFonts w:hint="eastAsia"/>
          <w:color w:val="auto"/>
        </w:rPr>
        <w:t xml:space="preserve"> </w:t>
      </w:r>
      <w:r>
        <w:rPr>
          <w:rFonts w:hint="eastAsia" w:ascii="仿宋" w:hAnsi="仿宋" w:eastAsia="仿宋" w:cs="仿宋"/>
          <w:color w:val="auto"/>
          <w:kern w:val="0"/>
          <w:sz w:val="28"/>
          <w:szCs w:val="28"/>
          <w:shd w:val="clear" w:color="auto" w:fill="FFFFFF"/>
          <w:lang w:bidi="ar"/>
        </w:rPr>
        <w:t>英语</w:t>
      </w:r>
      <w:r>
        <w:rPr>
          <w:rFonts w:ascii="仿宋" w:hAnsi="仿宋" w:eastAsia="仿宋" w:cs="仿宋"/>
          <w:color w:val="auto"/>
          <w:kern w:val="0"/>
          <w:sz w:val="28"/>
          <w:szCs w:val="28"/>
          <w:shd w:val="clear" w:color="auto" w:fill="FFFFFF"/>
          <w:lang w:bidi="ar"/>
        </w:rPr>
        <w:t>CET-4 成绩≥ 425，或近三年以第一作者身份在英文国际期刊上发表过所报考专业的学术论文，或有6个月以上的英语语言国家学习研修经历，或具有相当水平的其他证明。</w:t>
      </w:r>
    </w:p>
    <w:p w14:paraId="01458EBB">
      <w:pPr>
        <w:ind w:firstLine="560" w:firstLineChars="200"/>
        <w:rPr>
          <w:rFonts w:ascii="仿宋" w:hAnsi="仿宋" w:eastAsia="仿宋"/>
          <w:color w:val="auto"/>
          <w:sz w:val="28"/>
          <w:szCs w:val="28"/>
        </w:rPr>
      </w:pPr>
      <w:r>
        <w:rPr>
          <w:rFonts w:hint="eastAsia" w:ascii="仿宋" w:hAnsi="仿宋" w:eastAsia="仿宋"/>
          <w:color w:val="auto"/>
          <w:sz w:val="28"/>
          <w:szCs w:val="28"/>
        </w:rPr>
        <w:t>4.</w:t>
      </w:r>
      <w:r>
        <w:rPr>
          <w:rFonts w:hint="eastAsia" w:ascii="仿宋" w:hAnsi="仿宋" w:eastAsia="仿宋" w:cs="仿宋"/>
          <w:color w:val="auto"/>
          <w:kern w:val="0"/>
          <w:sz w:val="28"/>
          <w:szCs w:val="28"/>
          <w:shd w:val="clear" w:color="auto" w:fill="FFFFFF"/>
          <w:lang w:bidi="ar"/>
        </w:rPr>
        <w:t>工程实践及成果要求：</w:t>
      </w:r>
    </w:p>
    <w:p w14:paraId="2160F457">
      <w:pPr>
        <w:autoSpaceDE w:val="0"/>
        <w:autoSpaceDN w:val="0"/>
        <w:adjustRightInd w:val="0"/>
        <w:ind w:firstLine="560" w:firstLineChars="200"/>
        <w:rPr>
          <w:rFonts w:ascii="仿宋" w:hAnsi="仿宋" w:eastAsia="仿宋" w:cs="仿宋"/>
          <w:color w:val="auto"/>
          <w:kern w:val="0"/>
          <w:sz w:val="28"/>
          <w:szCs w:val="28"/>
          <w:shd w:val="clear" w:color="auto" w:fill="FFFFFF"/>
          <w:lang w:bidi="ar"/>
        </w:rPr>
      </w:pPr>
      <w:r>
        <w:rPr>
          <w:rFonts w:hint="eastAsia" w:ascii="仿宋" w:hAnsi="仿宋" w:eastAsia="仿宋" w:cs="仿宋"/>
          <w:color w:val="auto"/>
          <w:kern w:val="0"/>
          <w:sz w:val="28"/>
          <w:szCs w:val="28"/>
          <w:shd w:val="clear" w:color="auto" w:fill="FFFFFF"/>
          <w:lang w:bidi="ar"/>
        </w:rPr>
        <w:t>（1）</w:t>
      </w:r>
      <w:r>
        <w:rPr>
          <w:rFonts w:ascii="仿宋" w:hAnsi="仿宋" w:eastAsia="仿宋" w:cs="仿宋"/>
          <w:color w:val="auto"/>
          <w:kern w:val="0"/>
          <w:sz w:val="28"/>
          <w:szCs w:val="28"/>
          <w:shd w:val="clear" w:color="auto" w:fill="FFFFFF"/>
          <w:lang w:bidi="ar"/>
        </w:rPr>
        <w:t>报考非定向博士研究生</w:t>
      </w:r>
      <w:r>
        <w:rPr>
          <w:rFonts w:hint="eastAsia" w:ascii="仿宋" w:hAnsi="仿宋" w:eastAsia="仿宋" w:cs="仿宋"/>
          <w:color w:val="auto"/>
          <w:kern w:val="0"/>
          <w:sz w:val="28"/>
          <w:szCs w:val="28"/>
          <w:shd w:val="clear" w:color="auto" w:fill="FFFFFF"/>
          <w:lang w:bidi="ar"/>
        </w:rPr>
        <w:t>需</w:t>
      </w:r>
      <w:r>
        <w:rPr>
          <w:rFonts w:ascii="仿宋" w:hAnsi="仿宋" w:eastAsia="仿宋" w:cs="仿宋"/>
          <w:color w:val="auto"/>
          <w:kern w:val="0"/>
          <w:sz w:val="28"/>
          <w:szCs w:val="28"/>
          <w:shd w:val="clear" w:color="auto" w:fill="FFFFFF"/>
          <w:lang w:bidi="ar"/>
        </w:rPr>
        <w:t>对</w:t>
      </w:r>
      <w:r>
        <w:rPr>
          <w:rFonts w:hint="eastAsia" w:ascii="仿宋" w:hAnsi="仿宋" w:eastAsia="仿宋" w:cs="仿宋"/>
          <w:color w:val="auto"/>
          <w:kern w:val="0"/>
          <w:sz w:val="28"/>
          <w:szCs w:val="28"/>
          <w:shd w:val="clear" w:color="auto" w:fill="FFFFFF"/>
          <w:lang w:bidi="ar"/>
        </w:rPr>
        <w:t>制药</w:t>
      </w:r>
      <w:r>
        <w:rPr>
          <w:rFonts w:ascii="仿宋" w:hAnsi="仿宋" w:eastAsia="仿宋" w:cs="仿宋"/>
          <w:color w:val="auto"/>
          <w:kern w:val="0"/>
          <w:sz w:val="28"/>
          <w:szCs w:val="28"/>
          <w:shd w:val="clear" w:color="auto" w:fill="FFFFFF"/>
          <w:lang w:bidi="ar"/>
        </w:rPr>
        <w:t>工程研究有浓厚兴趣，从事过</w:t>
      </w:r>
      <w:r>
        <w:rPr>
          <w:rFonts w:hint="eastAsia" w:ascii="仿宋" w:hAnsi="仿宋" w:eastAsia="仿宋" w:cs="仿宋"/>
          <w:color w:val="auto"/>
          <w:kern w:val="0"/>
          <w:sz w:val="28"/>
          <w:szCs w:val="28"/>
          <w:shd w:val="clear" w:color="auto" w:fill="FFFFFF"/>
          <w:lang w:bidi="ar"/>
        </w:rPr>
        <w:t>中药学、药学</w:t>
      </w:r>
      <w:r>
        <w:rPr>
          <w:rFonts w:ascii="仿宋" w:hAnsi="仿宋" w:eastAsia="仿宋" w:cs="仿宋"/>
          <w:color w:val="auto"/>
          <w:kern w:val="0"/>
          <w:sz w:val="28"/>
          <w:szCs w:val="28"/>
          <w:shd w:val="clear" w:color="auto" w:fill="FFFFFF"/>
          <w:lang w:bidi="ar"/>
        </w:rPr>
        <w:t>技术研究，具有较强的</w:t>
      </w:r>
      <w:r>
        <w:rPr>
          <w:rFonts w:hint="eastAsia" w:ascii="仿宋" w:hAnsi="仿宋" w:eastAsia="仿宋" w:cs="仿宋"/>
          <w:color w:val="auto"/>
          <w:kern w:val="0"/>
          <w:sz w:val="28"/>
          <w:szCs w:val="28"/>
          <w:shd w:val="clear" w:color="auto" w:fill="FFFFFF"/>
          <w:lang w:bidi="ar"/>
        </w:rPr>
        <w:t>中药学、药学</w:t>
      </w:r>
      <w:r>
        <w:rPr>
          <w:rFonts w:ascii="仿宋" w:hAnsi="仿宋" w:eastAsia="仿宋" w:cs="仿宋"/>
          <w:color w:val="auto"/>
          <w:kern w:val="0"/>
          <w:sz w:val="28"/>
          <w:szCs w:val="28"/>
          <w:shd w:val="clear" w:color="auto" w:fill="FFFFFF"/>
          <w:lang w:bidi="ar"/>
        </w:rPr>
        <w:t>科研能力</w:t>
      </w:r>
      <w:r>
        <w:rPr>
          <w:rFonts w:hint="eastAsia" w:ascii="仿宋" w:hAnsi="仿宋" w:eastAsia="仿宋" w:cs="仿宋"/>
          <w:color w:val="auto"/>
          <w:kern w:val="0"/>
          <w:sz w:val="28"/>
          <w:szCs w:val="28"/>
          <w:shd w:val="clear" w:color="auto" w:fill="FFFFFF"/>
          <w:lang w:bidi="ar"/>
        </w:rPr>
        <w:t>和</w:t>
      </w:r>
      <w:r>
        <w:rPr>
          <w:rFonts w:ascii="仿宋" w:hAnsi="仿宋" w:eastAsia="仿宋" w:cs="仿宋"/>
          <w:color w:val="auto"/>
          <w:kern w:val="0"/>
          <w:sz w:val="28"/>
          <w:szCs w:val="28"/>
          <w:shd w:val="clear" w:color="auto" w:fill="FFFFFF"/>
          <w:lang w:bidi="ar"/>
        </w:rPr>
        <w:t>工程实践经验</w:t>
      </w:r>
      <w:r>
        <w:rPr>
          <w:rFonts w:hint="eastAsia" w:ascii="仿宋" w:hAnsi="仿宋" w:eastAsia="仿宋" w:cs="仿宋"/>
          <w:color w:val="auto"/>
          <w:kern w:val="0"/>
          <w:sz w:val="28"/>
          <w:szCs w:val="28"/>
          <w:shd w:val="clear" w:color="auto" w:fill="FFFFFF"/>
          <w:lang w:bidi="ar"/>
        </w:rPr>
        <w:t>，近三年以第一作者发表相关专业 SCI 或 EI 收录论文不少于1篇，或作为发明人拥有授权发明专利 1 件。</w:t>
      </w:r>
    </w:p>
    <w:p w14:paraId="50F678EB">
      <w:pPr>
        <w:autoSpaceDE w:val="0"/>
        <w:autoSpaceDN w:val="0"/>
        <w:adjustRightInd w:val="0"/>
        <w:ind w:firstLine="560" w:firstLineChars="200"/>
        <w:rPr>
          <w:rFonts w:ascii="仿宋" w:hAnsi="仿宋" w:eastAsia="仿宋"/>
          <w:color w:val="auto"/>
          <w:sz w:val="28"/>
          <w:szCs w:val="28"/>
        </w:rPr>
      </w:pPr>
      <w:r>
        <w:rPr>
          <w:rFonts w:hint="eastAsia" w:ascii="仿宋" w:hAnsi="仿宋" w:eastAsia="仿宋" w:cs="仿宋"/>
          <w:color w:val="auto"/>
          <w:kern w:val="0"/>
          <w:sz w:val="28"/>
          <w:szCs w:val="28"/>
          <w:shd w:val="clear" w:color="auto" w:fill="FFFFFF"/>
          <w:lang w:bidi="ar"/>
        </w:rPr>
        <w:t>（2）</w:t>
      </w:r>
      <w:r>
        <w:rPr>
          <w:rFonts w:ascii="仿宋" w:hAnsi="仿宋" w:eastAsia="仿宋" w:cs="仿宋"/>
          <w:color w:val="auto"/>
          <w:kern w:val="0"/>
          <w:sz w:val="28"/>
          <w:szCs w:val="28"/>
          <w:shd w:val="clear" w:color="auto" w:fill="FFFFFF"/>
          <w:lang w:bidi="ar"/>
        </w:rPr>
        <w:t>报考定向博士研究生</w:t>
      </w:r>
      <w:r>
        <w:rPr>
          <w:rFonts w:hint="eastAsia" w:ascii="仿宋" w:hAnsi="仿宋" w:eastAsia="仿宋" w:cs="仿宋"/>
          <w:color w:val="auto"/>
          <w:kern w:val="0"/>
          <w:sz w:val="28"/>
          <w:szCs w:val="28"/>
          <w:shd w:val="clear" w:color="auto" w:fill="FFFFFF"/>
          <w:lang w:bidi="ar"/>
        </w:rPr>
        <w:t>要求</w:t>
      </w:r>
      <w:r>
        <w:rPr>
          <w:rFonts w:ascii="仿宋" w:hAnsi="仿宋" w:eastAsia="仿宋" w:cs="仿宋"/>
          <w:color w:val="auto"/>
          <w:kern w:val="0"/>
          <w:sz w:val="28"/>
          <w:szCs w:val="28"/>
          <w:shd w:val="clear" w:color="auto" w:fill="FFFFFF"/>
          <w:lang w:bidi="ar"/>
        </w:rPr>
        <w:t>具有</w:t>
      </w:r>
      <w:r>
        <w:rPr>
          <w:rFonts w:hint="eastAsia" w:ascii="仿宋" w:hAnsi="仿宋" w:eastAsia="仿宋" w:cs="仿宋"/>
          <w:color w:val="auto"/>
          <w:kern w:val="0"/>
          <w:sz w:val="28"/>
          <w:szCs w:val="28"/>
          <w:shd w:val="clear" w:color="auto" w:fill="FFFFFF"/>
          <w:lang w:bidi="ar"/>
        </w:rPr>
        <w:t>三</w:t>
      </w:r>
      <w:r>
        <w:rPr>
          <w:rFonts w:ascii="仿宋" w:hAnsi="仿宋" w:eastAsia="仿宋" w:cs="仿宋"/>
          <w:color w:val="auto"/>
          <w:kern w:val="0"/>
          <w:sz w:val="28"/>
          <w:szCs w:val="28"/>
          <w:shd w:val="clear" w:color="auto" w:fill="FFFFFF"/>
          <w:lang w:bidi="ar"/>
        </w:rPr>
        <w:t>年及以上行业工作经历，</w:t>
      </w:r>
      <w:r>
        <w:rPr>
          <w:rFonts w:hint="eastAsia" w:ascii="仿宋" w:hAnsi="仿宋" w:eastAsia="仿宋" w:cs="仿宋"/>
          <w:color w:val="auto"/>
          <w:kern w:val="0"/>
          <w:sz w:val="28"/>
          <w:szCs w:val="28"/>
          <w:shd w:val="clear" w:color="auto" w:fill="FFFFFF"/>
          <w:lang w:bidi="ar"/>
        </w:rPr>
        <w:t>具</w:t>
      </w:r>
      <w:r>
        <w:rPr>
          <w:rFonts w:ascii="仿宋" w:hAnsi="仿宋" w:eastAsia="仿宋" w:cs="仿宋"/>
          <w:color w:val="auto"/>
          <w:kern w:val="0"/>
          <w:sz w:val="28"/>
          <w:szCs w:val="28"/>
          <w:shd w:val="clear" w:color="auto" w:fill="FFFFFF"/>
          <w:lang w:bidi="ar"/>
        </w:rPr>
        <w:t>备丰富的工程</w:t>
      </w:r>
      <w:r>
        <w:rPr>
          <w:rFonts w:hint="eastAsia" w:ascii="仿宋" w:hAnsi="仿宋" w:eastAsia="仿宋" w:cs="仿宋"/>
          <w:color w:val="auto"/>
          <w:kern w:val="0"/>
          <w:sz w:val="28"/>
          <w:szCs w:val="28"/>
          <w:shd w:val="clear" w:color="auto" w:fill="FFFFFF"/>
          <w:lang w:bidi="ar"/>
        </w:rPr>
        <w:t>与管理</w:t>
      </w:r>
      <w:r>
        <w:rPr>
          <w:rFonts w:ascii="仿宋" w:hAnsi="仿宋" w:eastAsia="仿宋" w:cs="仿宋"/>
          <w:color w:val="auto"/>
          <w:kern w:val="0"/>
          <w:sz w:val="28"/>
          <w:szCs w:val="28"/>
          <w:shd w:val="clear" w:color="auto" w:fill="FFFFFF"/>
          <w:lang w:bidi="ar"/>
        </w:rPr>
        <w:t>实践经验，具有主持或作为关键技术骨干参与</w:t>
      </w:r>
      <w:r>
        <w:rPr>
          <w:rFonts w:hint="eastAsia" w:ascii="仿宋" w:hAnsi="仿宋" w:eastAsia="仿宋" w:cs="仿宋"/>
          <w:color w:val="auto"/>
          <w:kern w:val="0"/>
          <w:sz w:val="28"/>
          <w:szCs w:val="28"/>
          <w:shd w:val="clear" w:color="auto" w:fill="FFFFFF"/>
          <w:lang w:bidi="ar"/>
        </w:rPr>
        <w:t>省部级以上</w:t>
      </w:r>
      <w:r>
        <w:rPr>
          <w:rFonts w:ascii="仿宋" w:hAnsi="仿宋" w:eastAsia="仿宋" w:cs="仿宋"/>
          <w:color w:val="auto"/>
          <w:kern w:val="0"/>
          <w:sz w:val="28"/>
          <w:szCs w:val="28"/>
          <w:shd w:val="clear" w:color="auto" w:fill="FFFFFF"/>
          <w:lang w:bidi="ar"/>
        </w:rPr>
        <w:t>重大专项、重要工程项目、重要产品研发项目的经历和能力，取得一定突出成果，</w:t>
      </w:r>
      <w:r>
        <w:rPr>
          <w:rFonts w:hint="eastAsia" w:ascii="仿宋" w:hAnsi="仿宋" w:eastAsia="仿宋" w:cs="仿宋"/>
          <w:color w:val="auto"/>
          <w:kern w:val="0"/>
          <w:sz w:val="28"/>
          <w:szCs w:val="28"/>
          <w:shd w:val="clear" w:color="auto" w:fill="FFFFFF"/>
          <w:lang w:bidi="ar"/>
        </w:rPr>
        <w:t>为药物研发与制备领域</w:t>
      </w:r>
      <w:r>
        <w:rPr>
          <w:rFonts w:ascii="仿宋" w:hAnsi="仿宋" w:eastAsia="仿宋" w:cs="仿宋"/>
          <w:color w:val="auto"/>
          <w:kern w:val="0"/>
          <w:sz w:val="28"/>
          <w:szCs w:val="28"/>
          <w:shd w:val="clear" w:color="auto" w:fill="FFFFFF"/>
          <w:lang w:bidi="ar"/>
        </w:rPr>
        <w:t>内具有一定影响的关键技术骨干和创新管理者。</w:t>
      </w:r>
      <w:r>
        <w:rPr>
          <w:rFonts w:hint="eastAsia" w:ascii="仿宋" w:hAnsi="仿宋" w:eastAsia="仿宋" w:cs="仿宋"/>
          <w:color w:val="auto"/>
          <w:kern w:val="0"/>
          <w:sz w:val="28"/>
          <w:szCs w:val="28"/>
          <w:shd w:val="clear" w:color="auto" w:fill="FFFFFF"/>
          <w:lang w:bidi="ar"/>
        </w:rPr>
        <w:t>同时，</w:t>
      </w:r>
      <w:r>
        <w:rPr>
          <w:rFonts w:hint="eastAsia" w:ascii="仿宋" w:hAnsi="仿宋" w:eastAsia="仿宋"/>
          <w:color w:val="auto"/>
          <w:sz w:val="28"/>
          <w:szCs w:val="28"/>
        </w:rPr>
        <w:t>近五年申请者应在相关专业方向以第一作者发表高水平论文不少于 1 篇，或授权发明专利不少于 1 件，或主持厅局级科研项目不少于 1 项，或主持经费大于 20 万元的横向科研项目不少于 1 项，或获得省部级（包括国家一级学会）科研奖励（排名前三），或第一完成人获得厅局级（国家二级或省级一级学会）科研奖励，或参与制定国家标准、行业标准或团体标准，或参与获批新药注册证。</w:t>
      </w:r>
    </w:p>
    <w:p w14:paraId="1EF8AAF9">
      <w:pPr>
        <w:rPr>
          <w:b/>
          <w:bCs/>
          <w:color w:val="auto"/>
          <w:sz w:val="28"/>
          <w:szCs w:val="28"/>
        </w:rPr>
      </w:pPr>
      <w:r>
        <w:rPr>
          <w:rFonts w:hint="eastAsia"/>
          <w:b/>
          <w:bCs/>
          <w:color w:val="auto"/>
          <w:sz w:val="28"/>
          <w:szCs w:val="28"/>
        </w:rPr>
        <w:t>二、导师招生条件与原则</w:t>
      </w:r>
    </w:p>
    <w:p w14:paraId="49741549">
      <w:pPr>
        <w:ind w:firstLine="560" w:firstLineChars="200"/>
        <w:rPr>
          <w:rFonts w:ascii="仿宋" w:hAnsi="仿宋" w:eastAsia="仿宋"/>
          <w:color w:val="auto"/>
          <w:sz w:val="28"/>
          <w:szCs w:val="28"/>
        </w:rPr>
      </w:pPr>
      <w:r>
        <w:rPr>
          <w:rFonts w:hint="eastAsia" w:ascii="仿宋" w:hAnsi="仿宋" w:eastAsia="仿宋"/>
          <w:color w:val="auto"/>
          <w:sz w:val="28"/>
          <w:szCs w:val="28"/>
        </w:rPr>
        <w:t>博士专业学位研究生实现校内外双导师联合指导培养，校内导师的招生需满足如下三个条件：</w:t>
      </w:r>
    </w:p>
    <w:p w14:paraId="415A4A3F">
      <w:pPr>
        <w:ind w:firstLine="560" w:firstLineChars="200"/>
        <w:rPr>
          <w:rFonts w:ascii="仿宋" w:hAnsi="仿宋" w:eastAsia="仿宋"/>
          <w:color w:val="auto"/>
          <w:sz w:val="28"/>
          <w:szCs w:val="28"/>
        </w:rPr>
      </w:pPr>
      <w:r>
        <w:rPr>
          <w:rFonts w:hint="eastAsia" w:ascii="仿宋" w:hAnsi="仿宋" w:eastAsia="仿宋"/>
          <w:color w:val="auto"/>
          <w:sz w:val="28"/>
          <w:szCs w:val="28"/>
        </w:rPr>
        <w:t>1.接收“申请</w:t>
      </w:r>
      <w:r>
        <w:rPr>
          <w:rFonts w:hint="eastAsia" w:ascii="仿宋" w:hAnsi="仿宋" w:eastAsia="仿宋"/>
          <w:color w:val="auto"/>
          <w:sz w:val="24"/>
          <w:szCs w:val="24"/>
        </w:rPr>
        <w:t>-</w:t>
      </w:r>
      <w:r>
        <w:rPr>
          <w:rFonts w:hint="eastAsia" w:ascii="仿宋" w:hAnsi="仿宋" w:eastAsia="仿宋"/>
          <w:color w:val="auto"/>
          <w:sz w:val="28"/>
          <w:szCs w:val="28"/>
        </w:rPr>
        <w:t>考核制</w:t>
      </w:r>
      <w:r>
        <w:rPr>
          <w:rFonts w:ascii="仿宋" w:hAnsi="仿宋" w:eastAsia="仿宋"/>
          <w:color w:val="auto"/>
          <w:sz w:val="28"/>
          <w:szCs w:val="28"/>
        </w:rPr>
        <w:t>”</w:t>
      </w:r>
      <w:r>
        <w:rPr>
          <w:rFonts w:hint="eastAsia" w:ascii="仿宋" w:hAnsi="仿宋" w:eastAsia="仿宋"/>
          <w:color w:val="auto"/>
          <w:sz w:val="28"/>
          <w:szCs w:val="28"/>
        </w:rPr>
        <w:t>博士专业学位研究生的指导教师应治学严谨、作风正派，有高尚的学术道德和良好作风。</w:t>
      </w:r>
    </w:p>
    <w:p w14:paraId="22E0DE59">
      <w:pPr>
        <w:pStyle w:val="3"/>
        <w:ind w:right="258" w:firstLine="560" w:firstLineChars="200"/>
        <w:rPr>
          <w:rFonts w:ascii="仿宋" w:hAnsi="仿宋" w:eastAsia="仿宋"/>
          <w:color w:val="auto"/>
        </w:rPr>
      </w:pPr>
      <w:r>
        <w:rPr>
          <w:rFonts w:hint="eastAsia" w:ascii="仿宋" w:hAnsi="仿宋" w:eastAsia="仿宋"/>
          <w:color w:val="auto"/>
        </w:rPr>
        <w:t>2.从事制药工程领域（专业）应用基础和基础应用研究，科研业绩突出，近三年发表中科院大类三区及以上高水平学术论文2篇，或授权发明专利2件。</w:t>
      </w:r>
    </w:p>
    <w:p w14:paraId="724B80AD">
      <w:pPr>
        <w:ind w:firstLine="560" w:firstLineChars="200"/>
        <w:rPr>
          <w:rFonts w:ascii="仿宋" w:hAnsi="仿宋" w:eastAsia="仿宋"/>
          <w:color w:val="auto"/>
          <w:sz w:val="28"/>
          <w:szCs w:val="28"/>
        </w:rPr>
      </w:pPr>
      <w:r>
        <w:rPr>
          <w:rFonts w:hint="eastAsia" w:ascii="仿宋" w:hAnsi="仿宋" w:eastAsia="仿宋"/>
          <w:color w:val="auto"/>
          <w:sz w:val="28"/>
          <w:szCs w:val="28"/>
        </w:rPr>
        <w:t>3.科研经费充足，主持横向科研（含成果转化）项目且个人财务系统内科研经费不少于50万元；或主持国家级项目或省部级重大项目1项。</w:t>
      </w:r>
    </w:p>
    <w:p w14:paraId="287F4100">
      <w:pPr>
        <w:pStyle w:val="3"/>
        <w:ind w:right="258" w:firstLine="560" w:firstLineChars="200"/>
        <w:rPr>
          <w:rFonts w:ascii="仿宋" w:hAnsi="仿宋" w:eastAsia="仿宋"/>
          <w:color w:val="auto"/>
        </w:rPr>
      </w:pPr>
      <w:r>
        <w:rPr>
          <w:rFonts w:hint="eastAsia" w:ascii="仿宋" w:hAnsi="仿宋" w:eastAsia="仿宋"/>
          <w:color w:val="auto"/>
        </w:rPr>
        <w:t>国家级人才（项目）不受上述条件限制可以直接招生。</w:t>
      </w:r>
    </w:p>
    <w:p w14:paraId="224BDA07">
      <w:pPr>
        <w:rPr>
          <w:b/>
          <w:bCs/>
          <w:color w:val="auto"/>
          <w:sz w:val="28"/>
          <w:szCs w:val="28"/>
        </w:rPr>
      </w:pPr>
      <w:r>
        <w:rPr>
          <w:rFonts w:hint="eastAsia"/>
          <w:b/>
          <w:bCs/>
          <w:color w:val="auto"/>
          <w:sz w:val="28"/>
          <w:szCs w:val="28"/>
        </w:rPr>
        <w:t>三</w:t>
      </w:r>
      <w:r>
        <w:rPr>
          <w:rFonts w:hint="eastAsia" w:ascii="仿宋" w:hAnsi="仿宋" w:eastAsia="仿宋"/>
          <w:color w:val="auto"/>
          <w:sz w:val="28"/>
          <w:szCs w:val="28"/>
        </w:rPr>
        <w:t>、</w:t>
      </w:r>
      <w:r>
        <w:rPr>
          <w:rFonts w:hint="eastAsia"/>
          <w:b/>
          <w:bCs/>
          <w:color w:val="auto"/>
          <w:sz w:val="28"/>
          <w:szCs w:val="28"/>
        </w:rPr>
        <w:t>组织机构</w:t>
      </w:r>
    </w:p>
    <w:p w14:paraId="3502D0D0">
      <w:pPr>
        <w:ind w:firstLine="560" w:firstLineChars="200"/>
        <w:rPr>
          <w:rFonts w:ascii="仿宋" w:hAnsi="仿宋" w:eastAsia="仿宋"/>
          <w:color w:val="auto"/>
          <w:sz w:val="28"/>
          <w:szCs w:val="28"/>
        </w:rPr>
      </w:pPr>
      <w:r>
        <w:rPr>
          <w:rFonts w:hint="eastAsia" w:ascii="仿宋" w:hAnsi="仿宋" w:eastAsia="仿宋"/>
          <w:color w:val="auto"/>
          <w:sz w:val="28"/>
          <w:szCs w:val="28"/>
        </w:rPr>
        <w:t>成立招生工作小组</w:t>
      </w:r>
      <w:bookmarkStart w:id="0" w:name="_Hlk54968606"/>
      <w:r>
        <w:rPr>
          <w:rFonts w:hint="eastAsia" w:ascii="仿宋" w:hAnsi="仿宋" w:eastAsia="仿宋"/>
          <w:color w:val="auto"/>
          <w:sz w:val="28"/>
          <w:szCs w:val="28"/>
        </w:rPr>
        <w:t>，由生命科学学院院长任组长</w:t>
      </w:r>
      <w:bookmarkEnd w:id="0"/>
      <w:r>
        <w:rPr>
          <w:rFonts w:hint="eastAsia" w:ascii="仿宋" w:hAnsi="仿宋" w:eastAsia="仿宋"/>
          <w:color w:val="auto"/>
          <w:sz w:val="28"/>
          <w:szCs w:val="28"/>
        </w:rPr>
        <w:t>，成员由党委书记、副院长、工会主席以及博士生导师代表组成，负责“申请-考核制”实施过程的监督，确保招生工作的公平、公正、公开。招生工作小组下设两个分组，分别负责申请者的材料审核和复试考核工作。</w:t>
      </w:r>
    </w:p>
    <w:p w14:paraId="0F50069B">
      <w:pPr>
        <w:rPr>
          <w:b/>
          <w:bCs/>
          <w:color w:val="auto"/>
          <w:sz w:val="28"/>
          <w:szCs w:val="28"/>
        </w:rPr>
      </w:pPr>
      <w:r>
        <w:rPr>
          <w:rFonts w:hint="eastAsia"/>
          <w:b/>
          <w:bCs/>
          <w:color w:val="auto"/>
          <w:sz w:val="28"/>
          <w:szCs w:val="28"/>
        </w:rPr>
        <w:t>四、考核方式</w:t>
      </w:r>
    </w:p>
    <w:p w14:paraId="5CEE84FA">
      <w:pPr>
        <w:ind w:firstLine="560" w:firstLineChars="200"/>
        <w:rPr>
          <w:rFonts w:ascii="仿宋" w:hAnsi="仿宋" w:eastAsia="仿宋"/>
          <w:color w:val="auto"/>
          <w:sz w:val="28"/>
          <w:szCs w:val="28"/>
        </w:rPr>
      </w:pPr>
      <w:r>
        <w:rPr>
          <w:rFonts w:hint="eastAsia" w:ascii="仿宋" w:hAnsi="仿宋" w:eastAsia="仿宋"/>
          <w:color w:val="auto"/>
          <w:sz w:val="28"/>
          <w:szCs w:val="28"/>
        </w:rPr>
        <w:t>在资格审核的基础上采用专业综合能力面试的方式进行考核</w:t>
      </w:r>
      <w:r>
        <w:rPr>
          <w:rFonts w:ascii="仿宋" w:hAnsi="仿宋" w:eastAsia="仿宋"/>
          <w:color w:val="auto"/>
          <w:sz w:val="28"/>
          <w:szCs w:val="28"/>
        </w:rPr>
        <w:t>。</w:t>
      </w:r>
    </w:p>
    <w:p w14:paraId="3A747645">
      <w:pPr>
        <w:rPr>
          <w:rFonts w:ascii="仿宋" w:hAnsi="仿宋" w:eastAsia="仿宋"/>
          <w:color w:val="auto"/>
          <w:sz w:val="28"/>
          <w:szCs w:val="28"/>
        </w:rPr>
      </w:pPr>
      <w:r>
        <w:rPr>
          <w:rFonts w:hint="eastAsia"/>
          <w:b/>
          <w:bCs/>
          <w:color w:val="auto"/>
          <w:sz w:val="28"/>
          <w:szCs w:val="28"/>
        </w:rPr>
        <w:t>五、考核流程</w:t>
      </w:r>
    </w:p>
    <w:p w14:paraId="05841EA8">
      <w:pPr>
        <w:ind w:firstLine="562" w:firstLineChars="200"/>
        <w:rPr>
          <w:rFonts w:ascii="仿宋" w:hAnsi="仿宋" w:eastAsia="仿宋"/>
          <w:b/>
          <w:bCs/>
          <w:color w:val="auto"/>
          <w:sz w:val="28"/>
          <w:szCs w:val="28"/>
        </w:rPr>
      </w:pPr>
      <w:r>
        <w:rPr>
          <w:rFonts w:hint="eastAsia" w:ascii="仿宋" w:hAnsi="仿宋" w:eastAsia="仿宋"/>
          <w:b/>
          <w:bCs/>
          <w:color w:val="auto"/>
          <w:sz w:val="28"/>
          <w:szCs w:val="28"/>
        </w:rPr>
        <w:t>1.</w:t>
      </w:r>
      <w:r>
        <w:rPr>
          <w:rFonts w:ascii="仿宋" w:hAnsi="仿宋" w:eastAsia="仿宋"/>
          <w:b/>
          <w:bCs/>
          <w:color w:val="auto"/>
          <w:sz w:val="28"/>
          <w:szCs w:val="28"/>
        </w:rPr>
        <w:t>资格</w:t>
      </w:r>
      <w:r>
        <w:rPr>
          <w:rFonts w:hint="eastAsia" w:ascii="仿宋" w:hAnsi="仿宋" w:eastAsia="仿宋"/>
          <w:b/>
          <w:bCs/>
          <w:color w:val="auto"/>
          <w:sz w:val="28"/>
          <w:szCs w:val="28"/>
        </w:rPr>
        <w:t>审核</w:t>
      </w:r>
    </w:p>
    <w:p w14:paraId="6B903DF8">
      <w:pPr>
        <w:ind w:firstLine="560" w:firstLineChars="200"/>
        <w:rPr>
          <w:rFonts w:ascii="仿宋" w:hAnsi="仿宋" w:eastAsia="仿宋"/>
          <w:color w:val="auto"/>
          <w:sz w:val="28"/>
          <w:szCs w:val="28"/>
        </w:rPr>
      </w:pPr>
      <w:r>
        <w:rPr>
          <w:rFonts w:hint="eastAsia" w:ascii="仿宋" w:hAnsi="仿宋" w:eastAsia="仿宋"/>
          <w:color w:val="auto"/>
          <w:sz w:val="28"/>
          <w:szCs w:val="28"/>
        </w:rPr>
        <w:t>审查申请者提交的材料，确定符合条件的申请者名单，经招生工作小组审核后予以公示。</w:t>
      </w:r>
    </w:p>
    <w:p w14:paraId="06DE33B9">
      <w:pPr>
        <w:ind w:firstLine="562" w:firstLineChars="200"/>
        <w:rPr>
          <w:rFonts w:ascii="仿宋" w:hAnsi="仿宋" w:eastAsia="仿宋"/>
          <w:b/>
          <w:bCs/>
          <w:color w:val="auto"/>
          <w:sz w:val="28"/>
          <w:szCs w:val="28"/>
        </w:rPr>
      </w:pPr>
      <w:r>
        <w:rPr>
          <w:rFonts w:hint="eastAsia" w:ascii="仿宋" w:hAnsi="仿宋" w:eastAsia="仿宋"/>
          <w:b/>
          <w:bCs/>
          <w:color w:val="auto"/>
          <w:sz w:val="28"/>
          <w:szCs w:val="28"/>
        </w:rPr>
        <w:t>2.专业综合能力面试</w:t>
      </w:r>
    </w:p>
    <w:p w14:paraId="66FC0E9B">
      <w:pPr>
        <w:ind w:firstLine="560" w:firstLineChars="200"/>
        <w:rPr>
          <w:rFonts w:ascii="仿宋" w:hAnsi="仿宋" w:eastAsia="仿宋"/>
          <w:color w:val="auto"/>
          <w:sz w:val="28"/>
          <w:szCs w:val="28"/>
        </w:rPr>
      </w:pPr>
      <w:r>
        <w:rPr>
          <w:rFonts w:hint="eastAsia" w:ascii="仿宋" w:hAnsi="仿宋" w:eastAsia="仿宋"/>
          <w:color w:val="auto"/>
          <w:sz w:val="28"/>
          <w:szCs w:val="28"/>
        </w:rPr>
        <w:t>通过资格审核的申请者进行PPT汇报、答辩等，考核复试小组对申请者的思想道德、科研素养、工程实践能力、创新能力、心理素质等进行全面考核，并给出成绩。</w:t>
      </w:r>
    </w:p>
    <w:p w14:paraId="4CCA4F4F">
      <w:pPr>
        <w:ind w:firstLine="562" w:firstLineChars="200"/>
        <w:rPr>
          <w:rFonts w:ascii="仿宋" w:hAnsi="仿宋" w:eastAsia="仿宋"/>
          <w:b/>
          <w:bCs/>
          <w:color w:val="auto"/>
          <w:sz w:val="28"/>
          <w:szCs w:val="28"/>
        </w:rPr>
      </w:pPr>
      <w:r>
        <w:rPr>
          <w:rFonts w:hint="eastAsia" w:ascii="仿宋" w:hAnsi="仿宋" w:eastAsia="仿宋"/>
          <w:b/>
          <w:bCs/>
          <w:color w:val="auto"/>
          <w:sz w:val="28"/>
          <w:szCs w:val="28"/>
        </w:rPr>
        <w:t>3.拟录取名单确定和公示</w:t>
      </w:r>
    </w:p>
    <w:p w14:paraId="0633E606">
      <w:pPr>
        <w:ind w:firstLine="560" w:firstLineChars="200"/>
        <w:rPr>
          <w:rFonts w:ascii="仿宋" w:hAnsi="仿宋" w:eastAsia="仿宋"/>
          <w:color w:val="auto"/>
          <w:sz w:val="28"/>
          <w:szCs w:val="28"/>
        </w:rPr>
      </w:pPr>
      <w:r>
        <w:rPr>
          <w:rFonts w:hint="eastAsia" w:ascii="仿宋" w:hAnsi="仿宋" w:eastAsia="仿宋"/>
          <w:color w:val="auto"/>
          <w:sz w:val="28"/>
          <w:szCs w:val="28"/>
        </w:rPr>
        <w:t>招生工作小组对申请者的考核记录及</w:t>
      </w:r>
      <w:bookmarkStart w:id="1" w:name="_Hlk54974385"/>
      <w:r>
        <w:rPr>
          <w:rFonts w:hint="eastAsia" w:ascii="仿宋" w:hAnsi="仿宋" w:eastAsia="仿宋"/>
          <w:color w:val="auto"/>
          <w:sz w:val="28"/>
          <w:szCs w:val="28"/>
        </w:rPr>
        <w:t>考核成绩</w:t>
      </w:r>
      <w:bookmarkEnd w:id="1"/>
      <w:r>
        <w:rPr>
          <w:rFonts w:hint="eastAsia" w:ascii="仿宋" w:hAnsi="仿宋" w:eastAsia="仿宋"/>
          <w:color w:val="auto"/>
          <w:sz w:val="28"/>
          <w:szCs w:val="28"/>
        </w:rPr>
        <w:t>进行审查，根据面试考核成绩由高到低确定拟录取名单并公示，同时上报学校研究生院核准。</w:t>
      </w:r>
    </w:p>
    <w:p w14:paraId="31831E75">
      <w:pPr>
        <w:ind w:firstLine="560" w:firstLineChars="200"/>
        <w:rPr>
          <w:rFonts w:ascii="仿宋" w:hAnsi="仿宋" w:eastAsia="仿宋"/>
          <w:color w:val="auto"/>
          <w:sz w:val="28"/>
          <w:szCs w:val="28"/>
        </w:rPr>
      </w:pPr>
      <w:r>
        <w:rPr>
          <w:rFonts w:hint="eastAsia" w:ascii="仿宋" w:hAnsi="仿宋" w:eastAsia="仿宋"/>
          <w:color w:val="auto"/>
          <w:sz w:val="28"/>
          <w:szCs w:val="28"/>
        </w:rPr>
        <w:t>对于思想政治、学术道德、专业伦理、心理健康考核不合格、成绩低于60分者不予录取。</w:t>
      </w:r>
    </w:p>
    <w:p w14:paraId="140F0642">
      <w:pPr>
        <w:rPr>
          <w:b/>
          <w:bCs/>
          <w:color w:val="auto"/>
          <w:sz w:val="28"/>
          <w:szCs w:val="28"/>
        </w:rPr>
      </w:pPr>
      <w:r>
        <w:rPr>
          <w:rFonts w:hint="eastAsia"/>
          <w:b/>
          <w:bCs/>
          <w:color w:val="auto"/>
          <w:sz w:val="28"/>
          <w:szCs w:val="28"/>
        </w:rPr>
        <w:t>六、需提交的申请材料</w:t>
      </w:r>
    </w:p>
    <w:p w14:paraId="7E4008DC">
      <w:pPr>
        <w:ind w:firstLine="562" w:firstLineChars="200"/>
        <w:rPr>
          <w:rFonts w:ascii="仿宋" w:hAnsi="仿宋" w:eastAsia="仿宋"/>
          <w:b/>
          <w:bCs/>
          <w:color w:val="auto"/>
          <w:sz w:val="28"/>
          <w:szCs w:val="28"/>
        </w:rPr>
      </w:pPr>
      <w:r>
        <w:rPr>
          <w:rFonts w:hint="eastAsia" w:ascii="仿宋" w:hAnsi="仿宋" w:eastAsia="仿宋"/>
          <w:b/>
          <w:bCs/>
          <w:color w:val="auto"/>
          <w:sz w:val="28"/>
          <w:szCs w:val="28"/>
        </w:rPr>
        <w:t>除</w:t>
      </w:r>
      <w:r>
        <w:rPr>
          <w:rFonts w:hint="eastAsia" w:ascii="仿宋" w:hAnsi="仿宋" w:eastAsia="仿宋"/>
          <w:b/>
          <w:bCs/>
          <w:color w:val="auto"/>
          <w:sz w:val="28"/>
          <w:szCs w:val="28"/>
          <w:lang w:eastAsia="zh-CN"/>
        </w:rPr>
        <w:t>《</w:t>
      </w:r>
      <w:r>
        <w:rPr>
          <w:rFonts w:hint="eastAsia" w:ascii="仿宋" w:hAnsi="仿宋" w:eastAsia="仿宋" w:cstheme="minorBidi"/>
          <w:b/>
          <w:bCs/>
          <w:i w:val="0"/>
          <w:iCs w:val="0"/>
          <w:caps w:val="0"/>
          <w:color w:val="auto"/>
          <w:spacing w:val="0"/>
          <w:sz w:val="28"/>
          <w:szCs w:val="28"/>
          <w:shd w:val="clear"/>
        </w:rPr>
        <w:t>西北大学202</w:t>
      </w:r>
      <w:r>
        <w:rPr>
          <w:rFonts w:hint="eastAsia" w:ascii="仿宋" w:hAnsi="仿宋" w:eastAsia="仿宋" w:cstheme="minorBidi"/>
          <w:b/>
          <w:bCs/>
          <w:i w:val="0"/>
          <w:iCs w:val="0"/>
          <w:caps w:val="0"/>
          <w:color w:val="auto"/>
          <w:spacing w:val="0"/>
          <w:sz w:val="28"/>
          <w:szCs w:val="28"/>
          <w:shd w:val="clear"/>
          <w:lang w:val="en-US" w:eastAsia="zh-CN"/>
        </w:rPr>
        <w:t>6</w:t>
      </w:r>
      <w:r>
        <w:rPr>
          <w:rFonts w:hint="eastAsia" w:ascii="仿宋" w:hAnsi="仿宋" w:eastAsia="仿宋" w:cstheme="minorBidi"/>
          <w:b/>
          <w:bCs/>
          <w:i w:val="0"/>
          <w:iCs w:val="0"/>
          <w:caps w:val="0"/>
          <w:color w:val="auto"/>
          <w:spacing w:val="0"/>
          <w:sz w:val="28"/>
          <w:szCs w:val="28"/>
          <w:shd w:val="clear"/>
        </w:rPr>
        <w:t>年专业学位（工程类）博士 研究生招生简章</w:t>
      </w:r>
      <w:r>
        <w:rPr>
          <w:rFonts w:hint="eastAsia" w:ascii="仿宋" w:hAnsi="仿宋" w:eastAsia="仿宋"/>
          <w:b/>
          <w:bCs/>
          <w:color w:val="auto"/>
          <w:sz w:val="28"/>
          <w:szCs w:val="28"/>
          <w:lang w:eastAsia="zh-CN"/>
        </w:rPr>
        <w:t>》</w:t>
      </w:r>
      <w:r>
        <w:rPr>
          <w:rFonts w:hint="eastAsia" w:ascii="仿宋" w:hAnsi="仿宋" w:eastAsia="仿宋"/>
          <w:b/>
          <w:bCs/>
          <w:color w:val="auto"/>
          <w:sz w:val="28"/>
          <w:szCs w:val="28"/>
        </w:rPr>
        <w:t>中要求提供的材料外，考生还需提供以下材料：</w:t>
      </w:r>
    </w:p>
    <w:p w14:paraId="4404DE4F">
      <w:pPr>
        <w:ind w:firstLine="560" w:firstLineChars="200"/>
        <w:rPr>
          <w:rFonts w:ascii="仿宋" w:hAnsi="仿宋" w:eastAsia="仿宋"/>
          <w:color w:val="auto"/>
          <w:sz w:val="28"/>
          <w:szCs w:val="28"/>
        </w:rPr>
      </w:pPr>
      <w:r>
        <w:rPr>
          <w:rFonts w:hint="eastAsia" w:ascii="仿宋" w:hAnsi="仿宋" w:eastAsia="仿宋"/>
          <w:color w:val="auto"/>
          <w:sz w:val="28"/>
          <w:szCs w:val="28"/>
        </w:rPr>
        <w:t>1.《西北大学博士专业学位研究生报名拟报导师意见审核表》（附件1）；</w:t>
      </w:r>
    </w:p>
    <w:p w14:paraId="483144CA">
      <w:pPr>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.成果（业绩）证明材料；</w:t>
      </w:r>
    </w:p>
    <w:p w14:paraId="17BA405B">
      <w:pPr>
        <w:ind w:firstLine="560" w:firstLineChars="200"/>
        <w:rPr>
          <w:rFonts w:ascii="仿宋" w:hAnsi="仿宋" w:eastAsia="仿宋" w:cs="仿宋"/>
          <w:color w:val="auto"/>
          <w:kern w:val="0"/>
          <w:sz w:val="28"/>
          <w:szCs w:val="28"/>
          <w:shd w:val="clear" w:color="auto" w:fill="FFFFFF"/>
          <w:lang w:bidi="ar"/>
        </w:rPr>
      </w:pPr>
      <w:r>
        <w:rPr>
          <w:rFonts w:hint="eastAsia" w:ascii="仿宋" w:hAnsi="仿宋" w:eastAsia="仿宋"/>
          <w:color w:val="auto"/>
          <w:sz w:val="28"/>
          <w:szCs w:val="28"/>
          <w:lang w:val="en-US" w:eastAsia="zh-CN"/>
        </w:rPr>
        <w:t>3</w:t>
      </w:r>
      <w:r>
        <w:rPr>
          <w:rFonts w:hint="eastAsia" w:ascii="仿宋" w:hAnsi="仿宋" w:eastAsia="仿宋"/>
          <w:color w:val="auto"/>
          <w:sz w:val="28"/>
          <w:szCs w:val="28"/>
        </w:rPr>
        <w:t>.</w:t>
      </w:r>
      <w:r>
        <w:rPr>
          <w:rFonts w:ascii="仿宋" w:hAnsi="仿宋" w:eastAsia="仿宋" w:cs="仿宋"/>
          <w:color w:val="auto"/>
          <w:kern w:val="0"/>
          <w:sz w:val="28"/>
          <w:szCs w:val="28"/>
          <w:shd w:val="clear" w:color="auto" w:fill="FFFFFF"/>
          <w:lang w:bidi="ar"/>
        </w:rPr>
        <w:t>报考定向博士研究生</w:t>
      </w:r>
      <w:r>
        <w:rPr>
          <w:rFonts w:hint="eastAsia" w:ascii="仿宋" w:hAnsi="仿宋" w:eastAsia="仿宋" w:cs="仿宋"/>
          <w:color w:val="auto"/>
          <w:kern w:val="0"/>
          <w:sz w:val="28"/>
          <w:szCs w:val="28"/>
          <w:shd w:val="clear" w:color="auto" w:fill="FFFFFF"/>
          <w:lang w:bidi="ar"/>
        </w:rPr>
        <w:t>需提供副高级及以上职称证明材料，单位出具的作为</w:t>
      </w:r>
      <w:r>
        <w:rPr>
          <w:rFonts w:ascii="仿宋" w:hAnsi="仿宋" w:eastAsia="仿宋" w:cs="仿宋"/>
          <w:color w:val="auto"/>
          <w:kern w:val="0"/>
          <w:sz w:val="28"/>
          <w:szCs w:val="28"/>
          <w:shd w:val="clear" w:color="auto" w:fill="FFFFFF"/>
          <w:lang w:bidi="ar"/>
        </w:rPr>
        <w:t>技术骨干</w:t>
      </w:r>
      <w:r>
        <w:rPr>
          <w:rFonts w:hint="eastAsia" w:ascii="仿宋" w:hAnsi="仿宋" w:eastAsia="仿宋" w:cs="仿宋"/>
          <w:color w:val="auto"/>
          <w:kern w:val="0"/>
          <w:sz w:val="28"/>
          <w:szCs w:val="28"/>
          <w:shd w:val="clear" w:color="auto" w:fill="FFFFFF"/>
          <w:lang w:bidi="ar"/>
        </w:rPr>
        <w:t>参加重大、重点、重要工程技术项目的证明及相关材料。</w:t>
      </w:r>
    </w:p>
    <w:p w14:paraId="2A275FED">
      <w:pPr>
        <w:rPr>
          <w:b/>
          <w:bCs/>
          <w:color w:val="auto"/>
          <w:sz w:val="28"/>
          <w:szCs w:val="28"/>
        </w:rPr>
      </w:pPr>
      <w:r>
        <w:rPr>
          <w:rFonts w:hint="eastAsia"/>
          <w:b/>
          <w:bCs/>
          <w:color w:val="auto"/>
          <w:sz w:val="28"/>
          <w:szCs w:val="28"/>
        </w:rPr>
        <w:t>七、监督机制</w:t>
      </w:r>
    </w:p>
    <w:p w14:paraId="6ACD78B8">
      <w:pPr>
        <w:ind w:firstLine="600" w:firstLineChars="200"/>
        <w:rPr>
          <w:rFonts w:ascii="仿宋" w:hAnsi="仿宋" w:eastAsia="仿宋"/>
          <w:color w:val="auto"/>
          <w:sz w:val="30"/>
          <w:szCs w:val="30"/>
        </w:rPr>
      </w:pPr>
      <w:r>
        <w:rPr>
          <w:rFonts w:hint="eastAsia" w:ascii="仿宋" w:hAnsi="仿宋" w:eastAsia="仿宋"/>
          <w:color w:val="auto"/>
          <w:sz w:val="30"/>
          <w:szCs w:val="30"/>
        </w:rPr>
        <w:t>招生工作小组，负责“申请</w:t>
      </w:r>
      <w:r>
        <w:rPr>
          <w:rFonts w:ascii="仿宋" w:hAnsi="仿宋" w:eastAsia="仿宋"/>
          <w:color w:val="auto"/>
          <w:sz w:val="30"/>
          <w:szCs w:val="30"/>
        </w:rPr>
        <w:t>-考核制”实施过程的监督</w:t>
      </w:r>
      <w:r>
        <w:rPr>
          <w:rFonts w:hint="eastAsia" w:ascii="仿宋" w:hAnsi="仿宋" w:eastAsia="仿宋"/>
          <w:color w:val="auto"/>
          <w:sz w:val="30"/>
          <w:szCs w:val="30"/>
        </w:rPr>
        <w:t>，</w:t>
      </w:r>
      <w:r>
        <w:rPr>
          <w:rFonts w:ascii="仿宋" w:hAnsi="仿宋" w:eastAsia="仿宋"/>
          <w:color w:val="auto"/>
          <w:sz w:val="30"/>
          <w:szCs w:val="30"/>
        </w:rPr>
        <w:t>以确保招生过程的公平、公正、公开。</w:t>
      </w:r>
      <w:r>
        <w:rPr>
          <w:rFonts w:hint="eastAsia" w:ascii="仿宋" w:hAnsi="仿宋" w:eastAsia="仿宋"/>
          <w:color w:val="auto"/>
          <w:sz w:val="30"/>
          <w:szCs w:val="30"/>
        </w:rPr>
        <w:t>监督电话：</w:t>
      </w:r>
      <w:r>
        <w:rPr>
          <w:rFonts w:ascii="仿宋" w:hAnsi="仿宋" w:eastAsia="仿宋"/>
          <w:color w:val="auto"/>
          <w:sz w:val="30"/>
          <w:szCs w:val="30"/>
        </w:rPr>
        <w:t>029-</w:t>
      </w:r>
      <w:r>
        <w:rPr>
          <w:rFonts w:hint="eastAsia" w:ascii="仿宋" w:hAnsi="仿宋" w:eastAsia="仿宋"/>
          <w:color w:val="auto"/>
          <w:sz w:val="30"/>
          <w:szCs w:val="30"/>
        </w:rPr>
        <w:t>88302449</w:t>
      </w:r>
      <w:r>
        <w:rPr>
          <w:rFonts w:hint="eastAsia" w:ascii="仿宋" w:hAnsi="仿宋" w:eastAsia="仿宋"/>
          <w:color w:val="auto"/>
          <w:sz w:val="30"/>
          <w:szCs w:val="30"/>
          <w:lang w:eastAsia="zh-CN"/>
        </w:rPr>
        <w:t>。</w:t>
      </w:r>
      <w:bookmarkStart w:id="2" w:name="_GoBack"/>
      <w:bookmarkEnd w:id="2"/>
    </w:p>
    <w:p w14:paraId="28DCA25C">
      <w:pPr>
        <w:widowControl/>
        <w:ind w:firstLine="600" w:firstLineChars="200"/>
        <w:rPr>
          <w:rFonts w:ascii="仿宋" w:hAnsi="仿宋" w:eastAsia="仿宋" w:cs="仿宋"/>
          <w:color w:val="auto"/>
          <w:kern w:val="0"/>
          <w:sz w:val="28"/>
          <w:szCs w:val="28"/>
          <w:shd w:val="clear" w:color="auto" w:fill="FFFFFF"/>
          <w:lang w:bidi="ar"/>
        </w:rPr>
      </w:pPr>
      <w:r>
        <w:rPr>
          <w:rFonts w:ascii="仿宋" w:hAnsi="仿宋" w:eastAsia="仿宋"/>
          <w:color w:val="auto"/>
          <w:sz w:val="30"/>
          <w:szCs w:val="30"/>
        </w:rPr>
        <w:t>通讯地址：</w:t>
      </w:r>
      <w:r>
        <w:rPr>
          <w:rFonts w:hint="eastAsia" w:ascii="仿宋" w:hAnsi="仿宋" w:eastAsia="仿宋"/>
          <w:color w:val="auto"/>
          <w:sz w:val="28"/>
          <w:szCs w:val="28"/>
        </w:rPr>
        <w:t>西安市碑林区太白北路229号，西北大学生命科学学院研究生教务办公室。</w:t>
      </w:r>
    </w:p>
    <w:p w14:paraId="14E93063">
      <w:pPr>
        <w:rPr>
          <w:b/>
          <w:bCs/>
          <w:color w:val="auto"/>
          <w:sz w:val="28"/>
          <w:szCs w:val="28"/>
        </w:rPr>
      </w:pPr>
      <w:r>
        <w:rPr>
          <w:rFonts w:hint="eastAsia"/>
          <w:b/>
          <w:bCs/>
          <w:color w:val="auto"/>
          <w:sz w:val="28"/>
          <w:szCs w:val="28"/>
        </w:rPr>
        <w:t>八、其他事项</w:t>
      </w:r>
    </w:p>
    <w:p w14:paraId="5B024F4A">
      <w:pPr>
        <w:ind w:firstLine="560" w:firstLineChars="200"/>
        <w:jc w:val="left"/>
        <w:rPr>
          <w:rFonts w:ascii="仿宋" w:hAnsi="仿宋" w:eastAsia="仿宋"/>
          <w:color w:val="auto"/>
          <w:sz w:val="28"/>
          <w:szCs w:val="28"/>
        </w:rPr>
      </w:pPr>
      <w:r>
        <w:rPr>
          <w:rFonts w:ascii="仿宋" w:hAnsi="仿宋" w:eastAsia="仿宋"/>
          <w:color w:val="auto"/>
          <w:sz w:val="28"/>
          <w:szCs w:val="28"/>
        </w:rPr>
        <w:t>1</w:t>
      </w:r>
      <w:r>
        <w:rPr>
          <w:rFonts w:hint="eastAsia" w:ascii="仿宋" w:hAnsi="仿宋" w:eastAsia="仿宋"/>
          <w:color w:val="auto"/>
          <w:sz w:val="28"/>
          <w:szCs w:val="28"/>
        </w:rPr>
        <w:t>.招生名额</w:t>
      </w:r>
      <w:r>
        <w:rPr>
          <w:rFonts w:ascii="仿宋" w:hAnsi="仿宋" w:eastAsia="仿宋"/>
          <w:color w:val="auto"/>
          <w:sz w:val="28"/>
          <w:szCs w:val="28"/>
        </w:rPr>
        <w:t>根据当年学校下拨招生指标确定。</w:t>
      </w:r>
    </w:p>
    <w:p w14:paraId="1E6260EC">
      <w:pPr>
        <w:ind w:firstLine="560" w:firstLineChars="200"/>
        <w:jc w:val="left"/>
        <w:rPr>
          <w:rFonts w:ascii="仿宋" w:hAnsi="仿宋" w:eastAsia="仿宋"/>
          <w:color w:val="auto"/>
          <w:sz w:val="28"/>
          <w:szCs w:val="28"/>
        </w:rPr>
      </w:pPr>
      <w:r>
        <w:rPr>
          <w:rFonts w:hint="eastAsia" w:ascii="仿宋" w:hAnsi="仿宋" w:eastAsia="仿宋"/>
          <w:color w:val="auto"/>
          <w:sz w:val="28"/>
          <w:szCs w:val="28"/>
          <w:lang w:val="en-US" w:eastAsia="zh-CN"/>
        </w:rPr>
        <w:t>2</w:t>
      </w:r>
      <w:r>
        <w:rPr>
          <w:rFonts w:hint="eastAsia" w:ascii="仿宋" w:hAnsi="仿宋" w:eastAsia="仿宋"/>
          <w:color w:val="auto"/>
          <w:sz w:val="28"/>
          <w:szCs w:val="28"/>
        </w:rPr>
        <w:t>.生命科学学院</w:t>
      </w:r>
      <w:r>
        <w:rPr>
          <w:rFonts w:ascii="仿宋" w:hAnsi="仿宋" w:eastAsia="仿宋"/>
          <w:color w:val="auto"/>
          <w:sz w:val="28"/>
          <w:szCs w:val="28"/>
        </w:rPr>
        <w:t>拥有本办法的最终解释权。</w:t>
      </w:r>
    </w:p>
    <w:p w14:paraId="5642639E">
      <w:pPr>
        <w:rPr>
          <w:rFonts w:hint="eastAsia" w:ascii="仿宋" w:hAnsi="仿宋" w:eastAsia="仿宋"/>
          <w:b/>
          <w:bCs/>
          <w:color w:val="auto"/>
          <w:sz w:val="24"/>
          <w:szCs w:val="24"/>
        </w:rPr>
      </w:pPr>
    </w:p>
    <w:p w14:paraId="171A3FA5">
      <w:pPr>
        <w:rPr>
          <w:rFonts w:hint="eastAsia" w:ascii="仿宋" w:hAnsi="仿宋" w:eastAsia="仿宋"/>
          <w:b/>
          <w:bCs/>
          <w:color w:val="auto"/>
          <w:sz w:val="24"/>
          <w:szCs w:val="24"/>
        </w:rPr>
      </w:pPr>
    </w:p>
    <w:p w14:paraId="3D58FCD3">
      <w:pPr>
        <w:rPr>
          <w:rFonts w:hint="eastAsia" w:ascii="仿宋" w:hAnsi="仿宋" w:eastAsia="仿宋"/>
          <w:b/>
          <w:bCs/>
          <w:color w:val="auto"/>
          <w:sz w:val="24"/>
          <w:szCs w:val="24"/>
        </w:rPr>
      </w:pPr>
    </w:p>
    <w:p w14:paraId="3B801372">
      <w:pPr>
        <w:rPr>
          <w:rFonts w:hint="eastAsia" w:ascii="仿宋" w:hAnsi="仿宋" w:eastAsia="仿宋"/>
          <w:b/>
          <w:bCs/>
          <w:color w:val="auto"/>
          <w:sz w:val="24"/>
          <w:szCs w:val="24"/>
        </w:rPr>
      </w:pPr>
    </w:p>
    <w:p w14:paraId="78D030BF">
      <w:pPr>
        <w:rPr>
          <w:rFonts w:hint="eastAsia" w:ascii="仿宋" w:hAnsi="仿宋" w:eastAsia="仿宋"/>
          <w:b/>
          <w:bCs/>
          <w:color w:val="auto"/>
          <w:sz w:val="24"/>
          <w:szCs w:val="24"/>
        </w:rPr>
      </w:pPr>
    </w:p>
    <w:p w14:paraId="3C8BFB5E">
      <w:pPr>
        <w:rPr>
          <w:rFonts w:hint="eastAsia" w:ascii="仿宋" w:hAnsi="仿宋" w:eastAsia="仿宋"/>
          <w:b/>
          <w:bCs/>
          <w:color w:val="auto"/>
          <w:sz w:val="24"/>
          <w:szCs w:val="24"/>
        </w:rPr>
      </w:pPr>
    </w:p>
    <w:p w14:paraId="2CF7B2C6">
      <w:pPr>
        <w:rPr>
          <w:rFonts w:hint="eastAsia" w:ascii="仿宋" w:hAnsi="仿宋" w:eastAsia="仿宋"/>
          <w:b/>
          <w:bCs/>
          <w:color w:val="auto"/>
          <w:sz w:val="24"/>
          <w:szCs w:val="24"/>
        </w:rPr>
      </w:pPr>
    </w:p>
    <w:p w14:paraId="367CF164">
      <w:pPr>
        <w:rPr>
          <w:rFonts w:hint="eastAsia" w:ascii="仿宋" w:hAnsi="仿宋" w:eastAsia="仿宋"/>
          <w:b/>
          <w:bCs/>
          <w:color w:val="auto"/>
          <w:sz w:val="24"/>
          <w:szCs w:val="24"/>
        </w:rPr>
      </w:pPr>
    </w:p>
    <w:p w14:paraId="08778ABE">
      <w:pPr>
        <w:rPr>
          <w:rFonts w:hint="eastAsia" w:ascii="仿宋" w:hAnsi="仿宋" w:eastAsia="仿宋"/>
          <w:b/>
          <w:bCs/>
          <w:color w:val="auto"/>
          <w:sz w:val="24"/>
          <w:szCs w:val="24"/>
        </w:rPr>
      </w:pPr>
    </w:p>
    <w:p w14:paraId="7519C286">
      <w:pPr>
        <w:rPr>
          <w:rFonts w:hint="eastAsia" w:ascii="仿宋" w:hAnsi="仿宋" w:eastAsia="仿宋"/>
          <w:b/>
          <w:bCs/>
          <w:color w:val="auto"/>
          <w:sz w:val="24"/>
          <w:szCs w:val="24"/>
        </w:rPr>
      </w:pPr>
    </w:p>
    <w:p w14:paraId="08F6186F">
      <w:pPr>
        <w:rPr>
          <w:rFonts w:hint="eastAsia" w:ascii="仿宋" w:hAnsi="仿宋" w:eastAsia="仿宋"/>
          <w:b/>
          <w:bCs/>
          <w:color w:val="auto"/>
          <w:sz w:val="24"/>
          <w:szCs w:val="24"/>
        </w:rPr>
      </w:pPr>
    </w:p>
    <w:p w14:paraId="0686A051">
      <w:pPr>
        <w:rPr>
          <w:rFonts w:hint="eastAsia" w:ascii="仿宋" w:hAnsi="仿宋" w:eastAsia="仿宋"/>
          <w:b/>
          <w:bCs/>
          <w:color w:val="auto"/>
          <w:sz w:val="24"/>
          <w:szCs w:val="24"/>
        </w:rPr>
      </w:pPr>
    </w:p>
    <w:p w14:paraId="0901A82A">
      <w:pPr>
        <w:rPr>
          <w:rFonts w:hint="eastAsia" w:ascii="仿宋" w:hAnsi="仿宋" w:eastAsia="仿宋"/>
          <w:b/>
          <w:bCs/>
          <w:color w:val="auto"/>
          <w:sz w:val="24"/>
          <w:szCs w:val="24"/>
        </w:rPr>
      </w:pPr>
    </w:p>
    <w:p w14:paraId="2D4C266D">
      <w:pPr>
        <w:rPr>
          <w:rFonts w:hint="eastAsia" w:ascii="仿宋" w:hAnsi="仿宋" w:eastAsia="仿宋"/>
          <w:b/>
          <w:bCs/>
          <w:color w:val="auto"/>
          <w:sz w:val="24"/>
          <w:szCs w:val="24"/>
        </w:rPr>
      </w:pPr>
    </w:p>
    <w:p w14:paraId="0AC4348C">
      <w:pPr>
        <w:rPr>
          <w:rFonts w:hint="eastAsia" w:ascii="仿宋" w:hAnsi="仿宋" w:eastAsia="仿宋"/>
          <w:b/>
          <w:bCs/>
          <w:color w:val="auto"/>
          <w:sz w:val="24"/>
          <w:szCs w:val="24"/>
        </w:rPr>
      </w:pPr>
    </w:p>
    <w:p w14:paraId="1B6B0BFE">
      <w:pPr>
        <w:rPr>
          <w:rFonts w:hint="eastAsia" w:ascii="仿宋" w:hAnsi="仿宋" w:eastAsia="仿宋"/>
          <w:b/>
          <w:bCs/>
          <w:color w:val="auto"/>
          <w:sz w:val="24"/>
          <w:szCs w:val="24"/>
        </w:rPr>
      </w:pPr>
    </w:p>
    <w:p w14:paraId="73F540BE">
      <w:pPr>
        <w:rPr>
          <w:rFonts w:ascii="仿宋" w:hAnsi="仿宋" w:eastAsia="仿宋"/>
          <w:b/>
          <w:bCs/>
          <w:color w:val="auto"/>
          <w:sz w:val="24"/>
          <w:szCs w:val="24"/>
        </w:rPr>
      </w:pPr>
      <w:r>
        <w:rPr>
          <w:rFonts w:hint="eastAsia" w:ascii="仿宋" w:hAnsi="仿宋" w:eastAsia="仿宋"/>
          <w:b/>
          <w:bCs/>
          <w:color w:val="auto"/>
          <w:sz w:val="24"/>
          <w:szCs w:val="24"/>
        </w:rPr>
        <w:t>附件1</w:t>
      </w:r>
    </w:p>
    <w:p w14:paraId="6EE37FC1">
      <w:pPr>
        <w:jc w:val="center"/>
        <w:rPr>
          <w:rFonts w:ascii="宋体"/>
          <w:b/>
          <w:color w:val="auto"/>
          <w:spacing w:val="20"/>
          <w:sz w:val="20"/>
          <w:szCs w:val="21"/>
        </w:rPr>
      </w:pPr>
      <w:r>
        <w:rPr>
          <w:rFonts w:hint="eastAsia" w:ascii="宋体"/>
          <w:b/>
          <w:color w:val="auto"/>
          <w:spacing w:val="20"/>
          <w:sz w:val="28"/>
          <w:szCs w:val="21"/>
        </w:rPr>
        <w:t>西北大学专业学位博士研究生报名拟报导师意见审核表</w:t>
      </w:r>
    </w:p>
    <w:p w14:paraId="3C101EB6">
      <w:pPr>
        <w:jc w:val="center"/>
        <w:rPr>
          <w:rFonts w:ascii="宋体"/>
          <w:b/>
          <w:color w:val="auto"/>
          <w:spacing w:val="20"/>
          <w:sz w:val="20"/>
          <w:szCs w:val="21"/>
        </w:rPr>
      </w:pPr>
      <w:r>
        <w:rPr>
          <w:rFonts w:hint="eastAsia" w:ascii="宋体"/>
          <w:b/>
          <w:color w:val="auto"/>
          <w:spacing w:val="20"/>
          <w:sz w:val="20"/>
          <w:szCs w:val="21"/>
        </w:rPr>
        <w:t xml:space="preserve">                                 填表日期        年  月  日</w:t>
      </w:r>
    </w:p>
    <w:tbl>
      <w:tblPr>
        <w:tblStyle w:val="7"/>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7"/>
        <w:gridCol w:w="728"/>
        <w:gridCol w:w="270"/>
        <w:gridCol w:w="465"/>
        <w:gridCol w:w="420"/>
        <w:gridCol w:w="126"/>
        <w:gridCol w:w="2049"/>
        <w:gridCol w:w="1440"/>
        <w:gridCol w:w="900"/>
        <w:gridCol w:w="900"/>
        <w:gridCol w:w="1080"/>
      </w:tblGrid>
      <w:tr w14:paraId="1EB5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2733" w:type="dxa"/>
            <w:gridSpan w:val="5"/>
            <w:tcBorders>
              <w:top w:val="thinThickSmallGap" w:color="auto" w:sz="12" w:space="0"/>
              <w:left w:val="thinThickSmallGap" w:color="auto" w:sz="12" w:space="0"/>
              <w:bottom w:val="single" w:color="auto" w:sz="6" w:space="0"/>
              <w:right w:val="single" w:color="auto" w:sz="6" w:space="0"/>
            </w:tcBorders>
            <w:vAlign w:val="center"/>
          </w:tcPr>
          <w:p w14:paraId="4BA32068">
            <w:pPr>
              <w:ind w:firstLine="200" w:firstLineChars="100"/>
              <w:rPr>
                <w:b/>
                <w:color w:val="auto"/>
                <w:sz w:val="20"/>
                <w:szCs w:val="21"/>
              </w:rPr>
            </w:pPr>
            <w:r>
              <w:rPr>
                <w:rFonts w:hint="eastAsia"/>
                <w:b/>
                <w:color w:val="auto"/>
                <w:sz w:val="20"/>
                <w:szCs w:val="21"/>
              </w:rPr>
              <w:t>姓名</w:t>
            </w:r>
          </w:p>
        </w:tc>
        <w:tc>
          <w:tcPr>
            <w:tcW w:w="2595" w:type="dxa"/>
            <w:gridSpan w:val="3"/>
            <w:tcBorders>
              <w:top w:val="thinThickSmallGap" w:color="auto" w:sz="12" w:space="0"/>
              <w:left w:val="single" w:color="auto" w:sz="6" w:space="0"/>
              <w:bottom w:val="single" w:color="auto" w:sz="6" w:space="0"/>
              <w:right w:val="single" w:color="auto" w:sz="6" w:space="0"/>
            </w:tcBorders>
            <w:vAlign w:val="center"/>
          </w:tcPr>
          <w:p w14:paraId="1DAF8B75">
            <w:pPr>
              <w:jc w:val="center"/>
              <w:rPr>
                <w:b/>
                <w:color w:val="auto"/>
                <w:sz w:val="20"/>
                <w:szCs w:val="21"/>
              </w:rPr>
            </w:pPr>
          </w:p>
        </w:tc>
        <w:tc>
          <w:tcPr>
            <w:tcW w:w="1440" w:type="dxa"/>
            <w:tcBorders>
              <w:top w:val="thinThickSmallGap" w:color="auto" w:sz="12" w:space="0"/>
              <w:left w:val="single" w:color="auto" w:sz="6" w:space="0"/>
              <w:bottom w:val="single" w:color="auto" w:sz="6" w:space="0"/>
              <w:right w:val="single" w:color="auto" w:sz="6" w:space="0"/>
            </w:tcBorders>
            <w:vAlign w:val="center"/>
          </w:tcPr>
          <w:p w14:paraId="58DAAE02">
            <w:pPr>
              <w:jc w:val="center"/>
              <w:rPr>
                <w:b/>
                <w:color w:val="auto"/>
                <w:sz w:val="20"/>
                <w:szCs w:val="21"/>
              </w:rPr>
            </w:pPr>
            <w:r>
              <w:rPr>
                <w:rFonts w:hint="eastAsia"/>
                <w:b/>
                <w:color w:val="auto"/>
                <w:sz w:val="20"/>
                <w:szCs w:val="21"/>
              </w:rPr>
              <w:t>性别</w:t>
            </w:r>
          </w:p>
        </w:tc>
        <w:tc>
          <w:tcPr>
            <w:tcW w:w="900" w:type="dxa"/>
            <w:tcBorders>
              <w:top w:val="thinThickSmallGap" w:color="auto" w:sz="12" w:space="0"/>
              <w:left w:val="single" w:color="auto" w:sz="6" w:space="0"/>
              <w:bottom w:val="single" w:color="auto" w:sz="6" w:space="0"/>
              <w:right w:val="single" w:color="auto" w:sz="6" w:space="0"/>
            </w:tcBorders>
            <w:vAlign w:val="center"/>
          </w:tcPr>
          <w:p w14:paraId="31FCD4B8">
            <w:pPr>
              <w:jc w:val="center"/>
              <w:rPr>
                <w:b/>
                <w:color w:val="auto"/>
                <w:sz w:val="20"/>
                <w:szCs w:val="21"/>
              </w:rPr>
            </w:pPr>
          </w:p>
        </w:tc>
        <w:tc>
          <w:tcPr>
            <w:tcW w:w="900" w:type="dxa"/>
            <w:tcBorders>
              <w:top w:val="thinThickSmallGap" w:color="auto" w:sz="12" w:space="0"/>
              <w:left w:val="single" w:color="auto" w:sz="6" w:space="0"/>
              <w:bottom w:val="single" w:color="auto" w:sz="6" w:space="0"/>
              <w:right w:val="single" w:color="auto" w:sz="6" w:space="0"/>
            </w:tcBorders>
            <w:vAlign w:val="center"/>
          </w:tcPr>
          <w:p w14:paraId="7A733AB6">
            <w:pPr>
              <w:jc w:val="center"/>
              <w:rPr>
                <w:b/>
                <w:color w:val="auto"/>
                <w:sz w:val="20"/>
                <w:szCs w:val="21"/>
              </w:rPr>
            </w:pPr>
            <w:r>
              <w:rPr>
                <w:rFonts w:hint="eastAsia"/>
                <w:b/>
                <w:color w:val="auto"/>
                <w:sz w:val="20"/>
                <w:szCs w:val="21"/>
              </w:rPr>
              <w:t>民族</w:t>
            </w:r>
          </w:p>
        </w:tc>
        <w:tc>
          <w:tcPr>
            <w:tcW w:w="1080" w:type="dxa"/>
            <w:tcBorders>
              <w:top w:val="thinThickSmallGap" w:color="auto" w:sz="12" w:space="0"/>
              <w:left w:val="single" w:color="auto" w:sz="6" w:space="0"/>
              <w:bottom w:val="single" w:color="auto" w:sz="6" w:space="0"/>
              <w:right w:val="thickThinSmallGap" w:color="auto" w:sz="12" w:space="0"/>
            </w:tcBorders>
            <w:vAlign w:val="center"/>
          </w:tcPr>
          <w:p w14:paraId="0EC19691">
            <w:pPr>
              <w:jc w:val="center"/>
              <w:rPr>
                <w:b/>
                <w:color w:val="auto"/>
                <w:sz w:val="20"/>
                <w:szCs w:val="21"/>
              </w:rPr>
            </w:pPr>
          </w:p>
        </w:tc>
      </w:tr>
      <w:tr w14:paraId="2806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6BCC4FE9">
            <w:pPr>
              <w:jc w:val="center"/>
              <w:rPr>
                <w:b/>
                <w:color w:val="auto"/>
                <w:sz w:val="20"/>
                <w:szCs w:val="21"/>
              </w:rPr>
            </w:pPr>
            <w:r>
              <w:rPr>
                <w:rFonts w:hint="eastAsia"/>
                <w:b/>
                <w:color w:val="auto"/>
                <w:sz w:val="20"/>
                <w:szCs w:val="21"/>
              </w:rPr>
              <w:t>政治面貌</w:t>
            </w:r>
          </w:p>
        </w:tc>
        <w:tc>
          <w:tcPr>
            <w:tcW w:w="735" w:type="dxa"/>
            <w:gridSpan w:val="2"/>
            <w:tcBorders>
              <w:top w:val="single" w:color="auto" w:sz="6" w:space="0"/>
              <w:left w:val="single" w:color="auto" w:sz="6" w:space="0"/>
              <w:bottom w:val="double" w:color="auto" w:sz="4" w:space="0"/>
              <w:right w:val="single" w:color="auto" w:sz="6" w:space="0"/>
            </w:tcBorders>
            <w:vAlign w:val="center"/>
          </w:tcPr>
          <w:p w14:paraId="183CA490">
            <w:pPr>
              <w:jc w:val="center"/>
              <w:rPr>
                <w:b/>
                <w:color w:val="auto"/>
                <w:sz w:val="20"/>
                <w:szCs w:val="21"/>
              </w:rPr>
            </w:pPr>
          </w:p>
        </w:tc>
        <w:tc>
          <w:tcPr>
            <w:tcW w:w="1155" w:type="dxa"/>
            <w:gridSpan w:val="3"/>
            <w:tcBorders>
              <w:top w:val="single" w:color="auto" w:sz="6" w:space="0"/>
              <w:left w:val="single" w:color="auto" w:sz="6" w:space="0"/>
              <w:bottom w:val="double" w:color="auto" w:sz="4" w:space="0"/>
              <w:right w:val="single" w:color="auto" w:sz="6" w:space="0"/>
            </w:tcBorders>
            <w:vAlign w:val="center"/>
          </w:tcPr>
          <w:p w14:paraId="771316D6">
            <w:pPr>
              <w:jc w:val="center"/>
              <w:rPr>
                <w:b/>
                <w:color w:val="auto"/>
                <w:sz w:val="20"/>
                <w:szCs w:val="21"/>
              </w:rPr>
            </w:pPr>
            <w:r>
              <w:rPr>
                <w:rFonts w:hint="eastAsia"/>
                <w:b/>
                <w:color w:val="auto"/>
                <w:sz w:val="20"/>
                <w:szCs w:val="21"/>
              </w:rPr>
              <w:t>出生年月</w:t>
            </w:r>
          </w:p>
        </w:tc>
        <w:tc>
          <w:tcPr>
            <w:tcW w:w="2175" w:type="dxa"/>
            <w:gridSpan w:val="2"/>
            <w:tcBorders>
              <w:top w:val="single" w:color="auto" w:sz="6" w:space="0"/>
              <w:left w:val="single" w:color="auto" w:sz="6" w:space="0"/>
              <w:bottom w:val="double" w:color="auto" w:sz="4" w:space="0"/>
              <w:right w:val="single" w:color="auto" w:sz="6" w:space="0"/>
            </w:tcBorders>
            <w:vAlign w:val="center"/>
          </w:tcPr>
          <w:p w14:paraId="7819ECA5">
            <w:pPr>
              <w:jc w:val="center"/>
              <w:rPr>
                <w:b/>
                <w:color w:val="auto"/>
                <w:sz w:val="20"/>
                <w:szCs w:val="21"/>
              </w:rPr>
            </w:pPr>
            <w:r>
              <w:rPr>
                <w:rFonts w:hint="eastAsia"/>
                <w:b/>
                <w:color w:val="auto"/>
                <w:sz w:val="20"/>
                <w:szCs w:val="21"/>
              </w:rPr>
              <w:t xml:space="preserve">    年    月   </w:t>
            </w:r>
          </w:p>
        </w:tc>
        <w:tc>
          <w:tcPr>
            <w:tcW w:w="1440" w:type="dxa"/>
            <w:tcBorders>
              <w:top w:val="single" w:color="auto" w:sz="6" w:space="0"/>
              <w:left w:val="single" w:color="auto" w:sz="6" w:space="0"/>
              <w:bottom w:val="double" w:color="auto" w:sz="4" w:space="0"/>
              <w:right w:val="single" w:color="auto" w:sz="6" w:space="0"/>
            </w:tcBorders>
            <w:vAlign w:val="center"/>
          </w:tcPr>
          <w:p w14:paraId="3545FCE0">
            <w:pPr>
              <w:jc w:val="center"/>
              <w:rPr>
                <w:b/>
                <w:color w:val="auto"/>
                <w:sz w:val="20"/>
                <w:szCs w:val="21"/>
              </w:rPr>
            </w:pPr>
            <w:r>
              <w:rPr>
                <w:rFonts w:hint="eastAsia"/>
                <w:b/>
                <w:color w:val="auto"/>
                <w:sz w:val="20"/>
                <w:szCs w:val="21"/>
              </w:rPr>
              <w:t>联系电话</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38716F3E">
            <w:pPr>
              <w:jc w:val="center"/>
              <w:rPr>
                <w:b/>
                <w:color w:val="auto"/>
                <w:sz w:val="20"/>
                <w:szCs w:val="21"/>
              </w:rPr>
            </w:pPr>
          </w:p>
        </w:tc>
      </w:tr>
      <w:tr w14:paraId="27448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2880BAF4">
            <w:pPr>
              <w:jc w:val="center"/>
              <w:rPr>
                <w:b/>
                <w:color w:val="auto"/>
                <w:sz w:val="20"/>
                <w:szCs w:val="21"/>
              </w:rPr>
            </w:pPr>
            <w:r>
              <w:rPr>
                <w:rFonts w:hint="eastAsia"/>
                <w:b/>
                <w:color w:val="auto"/>
                <w:sz w:val="20"/>
                <w:szCs w:val="21"/>
              </w:rPr>
              <w:t>本科院校</w:t>
            </w:r>
          </w:p>
        </w:tc>
        <w:tc>
          <w:tcPr>
            <w:tcW w:w="4065" w:type="dxa"/>
            <w:gridSpan w:val="7"/>
            <w:tcBorders>
              <w:top w:val="single" w:color="auto" w:sz="6" w:space="0"/>
              <w:left w:val="single" w:color="auto" w:sz="6" w:space="0"/>
              <w:bottom w:val="double" w:color="auto" w:sz="4" w:space="0"/>
              <w:right w:val="single" w:color="auto" w:sz="6" w:space="0"/>
            </w:tcBorders>
            <w:vAlign w:val="center"/>
          </w:tcPr>
          <w:p w14:paraId="6C9F5D9D">
            <w:pPr>
              <w:jc w:val="center"/>
              <w:rPr>
                <w:b/>
                <w:color w:val="auto"/>
                <w:sz w:val="20"/>
                <w:szCs w:val="21"/>
              </w:rPr>
            </w:pPr>
          </w:p>
        </w:tc>
        <w:tc>
          <w:tcPr>
            <w:tcW w:w="1440" w:type="dxa"/>
            <w:tcBorders>
              <w:top w:val="single" w:color="auto" w:sz="6" w:space="0"/>
              <w:left w:val="single" w:color="auto" w:sz="6" w:space="0"/>
              <w:bottom w:val="double" w:color="auto" w:sz="4" w:space="0"/>
              <w:right w:val="single" w:color="auto" w:sz="6" w:space="0"/>
            </w:tcBorders>
            <w:vAlign w:val="center"/>
          </w:tcPr>
          <w:p w14:paraId="2062C572">
            <w:pPr>
              <w:jc w:val="center"/>
              <w:rPr>
                <w:b/>
                <w:color w:val="auto"/>
                <w:sz w:val="20"/>
                <w:szCs w:val="21"/>
              </w:rPr>
            </w:pPr>
            <w:r>
              <w:rPr>
                <w:rFonts w:hint="eastAsia"/>
                <w:b/>
                <w:color w:val="auto"/>
                <w:sz w:val="20"/>
                <w:szCs w:val="21"/>
              </w:rPr>
              <w:t>本科专业</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0CA7508B">
            <w:pPr>
              <w:jc w:val="center"/>
              <w:rPr>
                <w:b/>
                <w:color w:val="auto"/>
                <w:sz w:val="20"/>
                <w:szCs w:val="21"/>
              </w:rPr>
            </w:pPr>
          </w:p>
        </w:tc>
      </w:tr>
      <w:tr w14:paraId="2124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3" w:type="dxa"/>
            <w:tcBorders>
              <w:top w:val="single" w:color="auto" w:sz="6" w:space="0"/>
              <w:left w:val="thinThickSmallGap" w:color="auto" w:sz="12" w:space="0"/>
              <w:bottom w:val="double" w:color="auto" w:sz="4" w:space="0"/>
              <w:right w:val="single" w:color="auto" w:sz="6" w:space="0"/>
            </w:tcBorders>
            <w:vAlign w:val="center"/>
          </w:tcPr>
          <w:p w14:paraId="6AF8805C">
            <w:pPr>
              <w:jc w:val="center"/>
              <w:rPr>
                <w:b/>
                <w:color w:val="auto"/>
                <w:sz w:val="20"/>
                <w:szCs w:val="21"/>
              </w:rPr>
            </w:pPr>
            <w:r>
              <w:rPr>
                <w:rFonts w:hint="eastAsia"/>
                <w:b/>
                <w:color w:val="auto"/>
                <w:sz w:val="20"/>
                <w:szCs w:val="21"/>
              </w:rPr>
              <w:t>硕士院校</w:t>
            </w:r>
          </w:p>
        </w:tc>
        <w:tc>
          <w:tcPr>
            <w:tcW w:w="4065" w:type="dxa"/>
            <w:gridSpan w:val="7"/>
            <w:tcBorders>
              <w:top w:val="single" w:color="auto" w:sz="6" w:space="0"/>
              <w:left w:val="single" w:color="auto" w:sz="6" w:space="0"/>
              <w:bottom w:val="double" w:color="auto" w:sz="4" w:space="0"/>
              <w:right w:val="single" w:color="auto" w:sz="6" w:space="0"/>
            </w:tcBorders>
            <w:vAlign w:val="center"/>
          </w:tcPr>
          <w:p w14:paraId="567AEDDD">
            <w:pPr>
              <w:jc w:val="center"/>
              <w:rPr>
                <w:b/>
                <w:color w:val="auto"/>
                <w:sz w:val="20"/>
                <w:szCs w:val="21"/>
              </w:rPr>
            </w:pPr>
          </w:p>
        </w:tc>
        <w:tc>
          <w:tcPr>
            <w:tcW w:w="1440" w:type="dxa"/>
            <w:tcBorders>
              <w:top w:val="single" w:color="auto" w:sz="6" w:space="0"/>
              <w:left w:val="single" w:color="auto" w:sz="6" w:space="0"/>
              <w:bottom w:val="double" w:color="auto" w:sz="4" w:space="0"/>
              <w:right w:val="single" w:color="auto" w:sz="6" w:space="0"/>
            </w:tcBorders>
            <w:vAlign w:val="center"/>
          </w:tcPr>
          <w:p w14:paraId="7623F4AE">
            <w:pPr>
              <w:jc w:val="center"/>
              <w:rPr>
                <w:b/>
                <w:color w:val="auto"/>
                <w:sz w:val="20"/>
                <w:szCs w:val="21"/>
              </w:rPr>
            </w:pPr>
            <w:r>
              <w:rPr>
                <w:rFonts w:hint="eastAsia"/>
                <w:b/>
                <w:color w:val="auto"/>
                <w:sz w:val="20"/>
                <w:szCs w:val="21"/>
              </w:rPr>
              <w:t>硕士专业</w:t>
            </w:r>
          </w:p>
        </w:tc>
        <w:tc>
          <w:tcPr>
            <w:tcW w:w="2880" w:type="dxa"/>
            <w:gridSpan w:val="3"/>
            <w:tcBorders>
              <w:top w:val="single" w:color="auto" w:sz="6" w:space="0"/>
              <w:left w:val="single" w:color="auto" w:sz="6" w:space="0"/>
              <w:bottom w:val="double" w:color="auto" w:sz="4" w:space="0"/>
              <w:right w:val="thickThinSmallGap" w:color="auto" w:sz="12" w:space="0"/>
            </w:tcBorders>
            <w:vAlign w:val="center"/>
          </w:tcPr>
          <w:p w14:paraId="60A0F82B">
            <w:pPr>
              <w:jc w:val="center"/>
              <w:rPr>
                <w:b/>
                <w:color w:val="auto"/>
                <w:sz w:val="20"/>
                <w:szCs w:val="21"/>
              </w:rPr>
            </w:pPr>
          </w:p>
        </w:tc>
      </w:tr>
      <w:tr w14:paraId="2F24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70" w:type="dxa"/>
            <w:gridSpan w:val="2"/>
            <w:tcBorders>
              <w:top w:val="double" w:color="auto" w:sz="4" w:space="0"/>
              <w:left w:val="thinThickSmallGap" w:color="auto" w:sz="12" w:space="0"/>
              <w:bottom w:val="single" w:color="auto" w:sz="4" w:space="0"/>
              <w:right w:val="single" w:color="auto" w:sz="6" w:space="0"/>
            </w:tcBorders>
            <w:vAlign w:val="center"/>
          </w:tcPr>
          <w:p w14:paraId="69CBC748">
            <w:pPr>
              <w:jc w:val="center"/>
              <w:rPr>
                <w:b/>
                <w:color w:val="auto"/>
                <w:sz w:val="20"/>
                <w:szCs w:val="21"/>
              </w:rPr>
            </w:pPr>
            <w:r>
              <w:rPr>
                <w:rFonts w:hint="eastAsia"/>
                <w:b/>
                <w:color w:val="auto"/>
                <w:sz w:val="20"/>
                <w:szCs w:val="21"/>
              </w:rPr>
              <w:t>报考专业</w:t>
            </w:r>
          </w:p>
        </w:tc>
        <w:tc>
          <w:tcPr>
            <w:tcW w:w="4058" w:type="dxa"/>
            <w:gridSpan w:val="6"/>
            <w:tcBorders>
              <w:top w:val="double" w:color="auto" w:sz="4" w:space="0"/>
              <w:left w:val="single" w:color="auto" w:sz="6" w:space="0"/>
              <w:bottom w:val="single" w:color="auto" w:sz="4" w:space="0"/>
              <w:right w:val="single" w:color="auto" w:sz="6" w:space="0"/>
            </w:tcBorders>
            <w:vAlign w:val="center"/>
          </w:tcPr>
          <w:p w14:paraId="5B2471B0">
            <w:pPr>
              <w:jc w:val="center"/>
              <w:rPr>
                <w:b/>
                <w:color w:val="auto"/>
                <w:sz w:val="20"/>
                <w:szCs w:val="21"/>
              </w:rPr>
            </w:pPr>
          </w:p>
        </w:tc>
        <w:tc>
          <w:tcPr>
            <w:tcW w:w="1440" w:type="dxa"/>
            <w:tcBorders>
              <w:top w:val="double" w:color="auto" w:sz="4" w:space="0"/>
              <w:left w:val="single" w:color="auto" w:sz="6" w:space="0"/>
              <w:bottom w:val="single" w:color="auto" w:sz="4" w:space="0"/>
              <w:right w:val="single" w:color="auto" w:sz="6" w:space="0"/>
            </w:tcBorders>
            <w:vAlign w:val="center"/>
          </w:tcPr>
          <w:p w14:paraId="645F8669">
            <w:pPr>
              <w:jc w:val="center"/>
              <w:rPr>
                <w:b/>
                <w:color w:val="auto"/>
                <w:sz w:val="20"/>
                <w:szCs w:val="21"/>
              </w:rPr>
            </w:pPr>
            <w:r>
              <w:rPr>
                <w:rFonts w:hint="eastAsia"/>
                <w:b/>
                <w:color w:val="auto"/>
                <w:sz w:val="20"/>
                <w:szCs w:val="21"/>
              </w:rPr>
              <w:t>报考导师</w:t>
            </w:r>
          </w:p>
        </w:tc>
        <w:tc>
          <w:tcPr>
            <w:tcW w:w="2880" w:type="dxa"/>
            <w:gridSpan w:val="3"/>
            <w:tcBorders>
              <w:top w:val="double" w:color="auto" w:sz="4" w:space="0"/>
              <w:left w:val="single" w:color="auto" w:sz="6" w:space="0"/>
              <w:bottom w:val="single" w:color="auto" w:sz="4" w:space="0"/>
              <w:right w:val="thickThinSmallGap" w:color="auto" w:sz="12" w:space="0"/>
            </w:tcBorders>
            <w:vAlign w:val="center"/>
          </w:tcPr>
          <w:p w14:paraId="6369D66D">
            <w:pPr>
              <w:jc w:val="center"/>
              <w:rPr>
                <w:b/>
                <w:color w:val="auto"/>
                <w:sz w:val="20"/>
                <w:szCs w:val="21"/>
              </w:rPr>
            </w:pPr>
          </w:p>
        </w:tc>
      </w:tr>
      <w:tr w14:paraId="3EFE6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70" w:type="dxa"/>
            <w:gridSpan w:val="2"/>
            <w:vMerge w:val="restart"/>
            <w:tcBorders>
              <w:top w:val="double" w:color="auto" w:sz="4" w:space="0"/>
              <w:left w:val="thinThickSmallGap" w:color="auto" w:sz="12" w:space="0"/>
              <w:bottom w:val="single" w:color="auto" w:sz="6" w:space="0"/>
              <w:right w:val="single" w:color="auto" w:sz="6" w:space="0"/>
            </w:tcBorders>
            <w:vAlign w:val="center"/>
          </w:tcPr>
          <w:p w14:paraId="3C9BF14A">
            <w:pPr>
              <w:jc w:val="center"/>
              <w:rPr>
                <w:b/>
                <w:color w:val="auto"/>
                <w:sz w:val="20"/>
                <w:szCs w:val="21"/>
              </w:rPr>
            </w:pPr>
            <w:r>
              <w:rPr>
                <w:rFonts w:hint="eastAsia"/>
                <w:b/>
                <w:color w:val="auto"/>
                <w:sz w:val="20"/>
                <w:szCs w:val="21"/>
              </w:rPr>
              <w:t>报考类别</w:t>
            </w:r>
          </w:p>
        </w:tc>
        <w:tc>
          <w:tcPr>
            <w:tcW w:w="998" w:type="dxa"/>
            <w:gridSpan w:val="2"/>
            <w:tcBorders>
              <w:top w:val="double" w:color="auto" w:sz="4" w:space="0"/>
              <w:left w:val="single" w:color="auto" w:sz="6" w:space="0"/>
              <w:bottom w:val="single" w:color="auto" w:sz="6" w:space="0"/>
              <w:right w:val="single" w:color="auto" w:sz="6" w:space="0"/>
            </w:tcBorders>
            <w:vAlign w:val="center"/>
          </w:tcPr>
          <w:p w14:paraId="1E00CDD1">
            <w:pPr>
              <w:jc w:val="center"/>
              <w:rPr>
                <w:b/>
                <w:color w:val="auto"/>
                <w:sz w:val="20"/>
                <w:szCs w:val="21"/>
              </w:rPr>
            </w:pPr>
            <w:r>
              <w:rPr>
                <w:rFonts w:hint="eastAsia"/>
                <w:b/>
                <w:color w:val="auto"/>
                <w:sz w:val="20"/>
                <w:szCs w:val="21"/>
              </w:rPr>
              <w:t>非定向</w:t>
            </w:r>
          </w:p>
        </w:tc>
        <w:tc>
          <w:tcPr>
            <w:tcW w:w="1011" w:type="dxa"/>
            <w:gridSpan w:val="3"/>
            <w:tcBorders>
              <w:top w:val="double" w:color="auto" w:sz="4" w:space="0"/>
              <w:left w:val="single" w:color="auto" w:sz="6" w:space="0"/>
              <w:bottom w:val="single" w:color="auto" w:sz="6" w:space="0"/>
              <w:right w:val="single" w:color="auto" w:sz="6" w:space="0"/>
            </w:tcBorders>
            <w:vAlign w:val="center"/>
          </w:tcPr>
          <w:p w14:paraId="5BFB9390">
            <w:pPr>
              <w:jc w:val="center"/>
              <w:rPr>
                <w:b/>
                <w:color w:val="auto"/>
                <w:sz w:val="20"/>
                <w:szCs w:val="21"/>
              </w:rPr>
            </w:pPr>
            <w:r>
              <w:rPr>
                <w:rFonts w:hint="eastAsia"/>
                <w:b/>
                <w:color w:val="auto"/>
                <w:sz w:val="20"/>
                <w:szCs w:val="21"/>
              </w:rPr>
              <w:t>定向</w:t>
            </w:r>
          </w:p>
        </w:tc>
        <w:tc>
          <w:tcPr>
            <w:tcW w:w="6369" w:type="dxa"/>
            <w:gridSpan w:val="5"/>
            <w:tcBorders>
              <w:top w:val="double" w:color="auto" w:sz="4" w:space="0"/>
              <w:left w:val="single" w:color="auto" w:sz="6" w:space="0"/>
              <w:bottom w:val="single" w:color="auto" w:sz="6" w:space="0"/>
              <w:right w:val="thickThinSmallGap" w:color="auto" w:sz="12" w:space="0"/>
            </w:tcBorders>
            <w:vAlign w:val="center"/>
          </w:tcPr>
          <w:p w14:paraId="5DF7E954">
            <w:pPr>
              <w:jc w:val="center"/>
              <w:rPr>
                <w:b/>
                <w:color w:val="auto"/>
                <w:sz w:val="20"/>
                <w:szCs w:val="21"/>
              </w:rPr>
            </w:pPr>
            <w:r>
              <w:rPr>
                <w:rFonts w:hint="eastAsia"/>
                <w:b/>
                <w:color w:val="auto"/>
                <w:sz w:val="20"/>
                <w:szCs w:val="21"/>
              </w:rPr>
              <w:t>考生单位名称</w:t>
            </w:r>
          </w:p>
        </w:tc>
      </w:tr>
      <w:tr w14:paraId="69503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270" w:type="dxa"/>
            <w:gridSpan w:val="2"/>
            <w:vMerge w:val="continue"/>
            <w:tcBorders>
              <w:top w:val="single" w:color="auto" w:sz="6" w:space="0"/>
              <w:left w:val="thinThickSmallGap" w:color="auto" w:sz="12" w:space="0"/>
              <w:bottom w:val="double" w:color="auto" w:sz="4" w:space="0"/>
              <w:right w:val="single" w:color="auto" w:sz="6" w:space="0"/>
            </w:tcBorders>
            <w:vAlign w:val="center"/>
          </w:tcPr>
          <w:p w14:paraId="6A272AFE">
            <w:pPr>
              <w:jc w:val="center"/>
              <w:rPr>
                <w:b/>
                <w:color w:val="auto"/>
                <w:sz w:val="20"/>
                <w:szCs w:val="21"/>
              </w:rPr>
            </w:pPr>
          </w:p>
        </w:tc>
        <w:tc>
          <w:tcPr>
            <w:tcW w:w="998" w:type="dxa"/>
            <w:gridSpan w:val="2"/>
            <w:tcBorders>
              <w:top w:val="single" w:color="auto" w:sz="6" w:space="0"/>
              <w:left w:val="single" w:color="auto" w:sz="6" w:space="0"/>
              <w:bottom w:val="double" w:color="auto" w:sz="4" w:space="0"/>
              <w:right w:val="single" w:color="auto" w:sz="6" w:space="0"/>
            </w:tcBorders>
            <w:vAlign w:val="center"/>
          </w:tcPr>
          <w:p w14:paraId="3AD3768B">
            <w:pPr>
              <w:jc w:val="center"/>
              <w:rPr>
                <w:b/>
                <w:color w:val="auto"/>
                <w:sz w:val="20"/>
                <w:szCs w:val="21"/>
              </w:rPr>
            </w:pPr>
          </w:p>
        </w:tc>
        <w:tc>
          <w:tcPr>
            <w:tcW w:w="1011" w:type="dxa"/>
            <w:gridSpan w:val="3"/>
            <w:tcBorders>
              <w:top w:val="single" w:color="auto" w:sz="6" w:space="0"/>
              <w:left w:val="single" w:color="auto" w:sz="6" w:space="0"/>
              <w:bottom w:val="double" w:color="auto" w:sz="4" w:space="0"/>
              <w:right w:val="single" w:color="auto" w:sz="6" w:space="0"/>
            </w:tcBorders>
            <w:vAlign w:val="center"/>
          </w:tcPr>
          <w:p w14:paraId="697394E4">
            <w:pPr>
              <w:jc w:val="center"/>
              <w:rPr>
                <w:b/>
                <w:color w:val="auto"/>
                <w:sz w:val="20"/>
                <w:szCs w:val="21"/>
              </w:rPr>
            </w:pPr>
          </w:p>
        </w:tc>
        <w:tc>
          <w:tcPr>
            <w:tcW w:w="6369" w:type="dxa"/>
            <w:gridSpan w:val="5"/>
            <w:tcBorders>
              <w:top w:val="single" w:color="auto" w:sz="6" w:space="0"/>
              <w:left w:val="single" w:color="auto" w:sz="6" w:space="0"/>
              <w:bottom w:val="double" w:color="auto" w:sz="4" w:space="0"/>
              <w:right w:val="thickThinSmallGap" w:color="auto" w:sz="12" w:space="0"/>
            </w:tcBorders>
            <w:vAlign w:val="center"/>
          </w:tcPr>
          <w:p w14:paraId="412627C0">
            <w:pPr>
              <w:jc w:val="center"/>
              <w:rPr>
                <w:b/>
                <w:color w:val="auto"/>
                <w:sz w:val="20"/>
                <w:szCs w:val="21"/>
              </w:rPr>
            </w:pPr>
          </w:p>
        </w:tc>
      </w:tr>
      <w:tr w14:paraId="0FCCF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70" w:type="dxa"/>
            <w:gridSpan w:val="2"/>
            <w:tcBorders>
              <w:top w:val="double" w:color="auto" w:sz="4" w:space="0"/>
              <w:left w:val="thinThickSmallGap" w:color="auto" w:sz="12" w:space="0"/>
              <w:bottom w:val="double" w:color="auto" w:sz="4" w:space="0"/>
              <w:right w:val="single" w:color="auto" w:sz="6" w:space="0"/>
            </w:tcBorders>
            <w:vAlign w:val="center"/>
          </w:tcPr>
          <w:p w14:paraId="567C4D98">
            <w:pPr>
              <w:jc w:val="center"/>
              <w:rPr>
                <w:b/>
                <w:color w:val="auto"/>
                <w:sz w:val="20"/>
                <w:szCs w:val="21"/>
              </w:rPr>
            </w:pPr>
            <w:r>
              <w:rPr>
                <w:rFonts w:hint="eastAsia"/>
                <w:b/>
                <w:color w:val="auto"/>
                <w:sz w:val="20"/>
                <w:szCs w:val="21"/>
              </w:rPr>
              <w:t>已</w:t>
            </w:r>
          </w:p>
          <w:p w14:paraId="1F00886A">
            <w:pPr>
              <w:jc w:val="center"/>
              <w:rPr>
                <w:b/>
                <w:color w:val="auto"/>
                <w:sz w:val="20"/>
                <w:szCs w:val="21"/>
              </w:rPr>
            </w:pPr>
            <w:r>
              <w:rPr>
                <w:rFonts w:hint="eastAsia"/>
                <w:b/>
                <w:color w:val="auto"/>
                <w:sz w:val="20"/>
                <w:szCs w:val="21"/>
              </w:rPr>
              <w:t>有</w:t>
            </w:r>
          </w:p>
          <w:p w14:paraId="3FEA88FB">
            <w:pPr>
              <w:jc w:val="center"/>
              <w:rPr>
                <w:b/>
                <w:color w:val="auto"/>
                <w:sz w:val="20"/>
                <w:szCs w:val="21"/>
              </w:rPr>
            </w:pPr>
            <w:r>
              <w:rPr>
                <w:rFonts w:hint="eastAsia"/>
                <w:b/>
                <w:color w:val="auto"/>
                <w:sz w:val="20"/>
                <w:szCs w:val="21"/>
              </w:rPr>
              <w:t>科</w:t>
            </w:r>
          </w:p>
          <w:p w14:paraId="52393FF6">
            <w:pPr>
              <w:jc w:val="center"/>
              <w:rPr>
                <w:b/>
                <w:color w:val="auto"/>
                <w:sz w:val="20"/>
                <w:szCs w:val="21"/>
              </w:rPr>
            </w:pPr>
            <w:r>
              <w:rPr>
                <w:rFonts w:hint="eastAsia"/>
                <w:b/>
                <w:color w:val="auto"/>
                <w:sz w:val="20"/>
                <w:szCs w:val="21"/>
              </w:rPr>
              <w:t>研</w:t>
            </w:r>
          </w:p>
          <w:p w14:paraId="5E30A800">
            <w:pPr>
              <w:jc w:val="center"/>
              <w:rPr>
                <w:b/>
                <w:color w:val="auto"/>
                <w:sz w:val="20"/>
                <w:szCs w:val="21"/>
              </w:rPr>
            </w:pPr>
            <w:r>
              <w:rPr>
                <w:rFonts w:hint="eastAsia"/>
                <w:b/>
                <w:color w:val="auto"/>
                <w:sz w:val="20"/>
                <w:szCs w:val="21"/>
              </w:rPr>
              <w:t>成</w:t>
            </w:r>
          </w:p>
          <w:p w14:paraId="2A6CC05A">
            <w:pPr>
              <w:jc w:val="center"/>
              <w:rPr>
                <w:b/>
                <w:color w:val="auto"/>
                <w:sz w:val="20"/>
                <w:szCs w:val="21"/>
              </w:rPr>
            </w:pPr>
            <w:r>
              <w:rPr>
                <w:rFonts w:hint="eastAsia"/>
                <w:b/>
                <w:color w:val="auto"/>
                <w:sz w:val="20"/>
                <w:szCs w:val="21"/>
              </w:rPr>
              <w:t>果</w:t>
            </w:r>
          </w:p>
        </w:tc>
        <w:tc>
          <w:tcPr>
            <w:tcW w:w="8378" w:type="dxa"/>
            <w:gridSpan w:val="10"/>
            <w:tcBorders>
              <w:top w:val="double" w:color="auto" w:sz="4" w:space="0"/>
              <w:left w:val="single" w:color="auto" w:sz="6" w:space="0"/>
              <w:bottom w:val="double" w:color="auto" w:sz="4" w:space="0"/>
              <w:right w:val="thickThinSmallGap" w:color="auto" w:sz="12" w:space="0"/>
            </w:tcBorders>
            <w:vAlign w:val="center"/>
          </w:tcPr>
          <w:p w14:paraId="7ACDFA7F">
            <w:pPr>
              <w:rPr>
                <w:b/>
                <w:color w:val="auto"/>
                <w:sz w:val="20"/>
                <w:szCs w:val="21"/>
              </w:rPr>
            </w:pPr>
            <w:r>
              <w:rPr>
                <w:rFonts w:hint="eastAsia"/>
                <w:b/>
                <w:color w:val="auto"/>
                <w:sz w:val="20"/>
                <w:szCs w:val="21"/>
              </w:rPr>
              <w:t>（按照发表论文、授权专利、主持和参与课题及获奖等方面归纳总结，不够可另加页。）</w:t>
            </w:r>
          </w:p>
          <w:p w14:paraId="381A6F25">
            <w:pPr>
              <w:jc w:val="center"/>
              <w:rPr>
                <w:b/>
                <w:color w:val="auto"/>
                <w:sz w:val="20"/>
                <w:szCs w:val="21"/>
              </w:rPr>
            </w:pPr>
          </w:p>
          <w:p w14:paraId="169A2A24">
            <w:pPr>
              <w:jc w:val="center"/>
              <w:rPr>
                <w:b/>
                <w:color w:val="auto"/>
                <w:sz w:val="20"/>
                <w:szCs w:val="21"/>
              </w:rPr>
            </w:pPr>
          </w:p>
          <w:p w14:paraId="1FFD57AF">
            <w:pPr>
              <w:jc w:val="center"/>
              <w:rPr>
                <w:b/>
                <w:color w:val="auto"/>
                <w:sz w:val="20"/>
                <w:szCs w:val="21"/>
              </w:rPr>
            </w:pPr>
          </w:p>
          <w:p w14:paraId="54627A49">
            <w:pPr>
              <w:jc w:val="center"/>
              <w:rPr>
                <w:b/>
                <w:color w:val="auto"/>
                <w:sz w:val="20"/>
                <w:szCs w:val="21"/>
              </w:rPr>
            </w:pPr>
          </w:p>
          <w:p w14:paraId="13E7E505">
            <w:pPr>
              <w:jc w:val="center"/>
              <w:rPr>
                <w:b/>
                <w:color w:val="auto"/>
                <w:sz w:val="20"/>
                <w:szCs w:val="21"/>
              </w:rPr>
            </w:pPr>
          </w:p>
          <w:p w14:paraId="3F03126C">
            <w:pPr>
              <w:jc w:val="center"/>
              <w:rPr>
                <w:b/>
                <w:color w:val="auto"/>
                <w:sz w:val="20"/>
                <w:szCs w:val="21"/>
              </w:rPr>
            </w:pPr>
          </w:p>
          <w:p w14:paraId="4E8668DE">
            <w:pPr>
              <w:jc w:val="center"/>
              <w:rPr>
                <w:b/>
                <w:color w:val="auto"/>
                <w:sz w:val="20"/>
                <w:szCs w:val="21"/>
              </w:rPr>
            </w:pPr>
          </w:p>
          <w:p w14:paraId="3F34A409">
            <w:pPr>
              <w:jc w:val="center"/>
              <w:rPr>
                <w:b/>
                <w:color w:val="auto"/>
                <w:sz w:val="20"/>
                <w:szCs w:val="21"/>
              </w:rPr>
            </w:pPr>
          </w:p>
          <w:p w14:paraId="5AB67F00">
            <w:pPr>
              <w:jc w:val="center"/>
              <w:rPr>
                <w:b/>
                <w:color w:val="auto"/>
                <w:sz w:val="20"/>
                <w:szCs w:val="21"/>
              </w:rPr>
            </w:pPr>
          </w:p>
          <w:p w14:paraId="5D209EFF">
            <w:pPr>
              <w:jc w:val="center"/>
              <w:rPr>
                <w:b/>
                <w:color w:val="auto"/>
                <w:sz w:val="20"/>
                <w:szCs w:val="21"/>
              </w:rPr>
            </w:pPr>
          </w:p>
          <w:p w14:paraId="60F46853">
            <w:pPr>
              <w:jc w:val="center"/>
              <w:rPr>
                <w:b/>
                <w:color w:val="auto"/>
                <w:sz w:val="20"/>
                <w:szCs w:val="21"/>
              </w:rPr>
            </w:pPr>
          </w:p>
          <w:p w14:paraId="01562334">
            <w:pPr>
              <w:jc w:val="center"/>
              <w:rPr>
                <w:b/>
                <w:color w:val="auto"/>
                <w:sz w:val="20"/>
                <w:szCs w:val="21"/>
              </w:rPr>
            </w:pPr>
          </w:p>
          <w:p w14:paraId="446F2986">
            <w:pPr>
              <w:jc w:val="center"/>
              <w:rPr>
                <w:b/>
                <w:color w:val="auto"/>
                <w:sz w:val="20"/>
                <w:szCs w:val="21"/>
              </w:rPr>
            </w:pPr>
          </w:p>
          <w:p w14:paraId="30B5993D">
            <w:pPr>
              <w:jc w:val="center"/>
              <w:rPr>
                <w:b/>
                <w:color w:val="auto"/>
                <w:sz w:val="20"/>
                <w:szCs w:val="21"/>
              </w:rPr>
            </w:pPr>
          </w:p>
          <w:p w14:paraId="42A35902">
            <w:pPr>
              <w:jc w:val="center"/>
              <w:rPr>
                <w:b/>
                <w:color w:val="auto"/>
                <w:sz w:val="20"/>
                <w:szCs w:val="21"/>
              </w:rPr>
            </w:pPr>
          </w:p>
        </w:tc>
      </w:tr>
      <w:tr w14:paraId="10D59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6" w:hRule="atLeast"/>
          <w:jc w:val="center"/>
        </w:trPr>
        <w:tc>
          <w:tcPr>
            <w:tcW w:w="1270" w:type="dxa"/>
            <w:gridSpan w:val="2"/>
            <w:tcBorders>
              <w:top w:val="double" w:color="auto" w:sz="4" w:space="0"/>
              <w:left w:val="thinThickSmallGap" w:color="auto" w:sz="12" w:space="0"/>
              <w:bottom w:val="double" w:color="auto" w:sz="4" w:space="0"/>
              <w:right w:val="single" w:color="auto" w:sz="6" w:space="0"/>
            </w:tcBorders>
            <w:vAlign w:val="center"/>
          </w:tcPr>
          <w:p w14:paraId="2CED5C9E">
            <w:pPr>
              <w:jc w:val="center"/>
              <w:rPr>
                <w:b/>
                <w:color w:val="auto"/>
                <w:sz w:val="20"/>
                <w:szCs w:val="21"/>
              </w:rPr>
            </w:pPr>
            <w:r>
              <w:rPr>
                <w:rFonts w:hint="eastAsia"/>
                <w:b/>
                <w:color w:val="auto"/>
                <w:sz w:val="20"/>
                <w:szCs w:val="21"/>
              </w:rPr>
              <w:t>研</w:t>
            </w:r>
          </w:p>
          <w:p w14:paraId="4756B749">
            <w:pPr>
              <w:jc w:val="center"/>
              <w:rPr>
                <w:b/>
                <w:color w:val="auto"/>
                <w:sz w:val="20"/>
                <w:szCs w:val="21"/>
              </w:rPr>
            </w:pPr>
            <w:r>
              <w:rPr>
                <w:rFonts w:hint="eastAsia"/>
                <w:b/>
                <w:color w:val="auto"/>
                <w:sz w:val="20"/>
                <w:szCs w:val="21"/>
              </w:rPr>
              <w:t>究</w:t>
            </w:r>
          </w:p>
          <w:p w14:paraId="6731CC10">
            <w:pPr>
              <w:jc w:val="center"/>
              <w:rPr>
                <w:b/>
                <w:color w:val="auto"/>
                <w:sz w:val="20"/>
                <w:szCs w:val="21"/>
              </w:rPr>
            </w:pPr>
            <w:r>
              <w:rPr>
                <w:rFonts w:hint="eastAsia"/>
                <w:b/>
                <w:color w:val="auto"/>
                <w:sz w:val="20"/>
                <w:szCs w:val="21"/>
              </w:rPr>
              <w:t>计</w:t>
            </w:r>
          </w:p>
          <w:p w14:paraId="06864536">
            <w:pPr>
              <w:jc w:val="center"/>
              <w:rPr>
                <w:b/>
                <w:color w:val="auto"/>
                <w:sz w:val="20"/>
                <w:szCs w:val="21"/>
              </w:rPr>
            </w:pPr>
            <w:r>
              <w:rPr>
                <w:rFonts w:hint="eastAsia"/>
                <w:b/>
                <w:color w:val="auto"/>
                <w:sz w:val="20"/>
                <w:szCs w:val="21"/>
              </w:rPr>
              <w:t>划</w:t>
            </w:r>
          </w:p>
        </w:tc>
        <w:tc>
          <w:tcPr>
            <w:tcW w:w="8378" w:type="dxa"/>
            <w:gridSpan w:val="10"/>
            <w:tcBorders>
              <w:top w:val="double" w:color="auto" w:sz="4" w:space="0"/>
              <w:left w:val="single" w:color="auto" w:sz="6" w:space="0"/>
              <w:bottom w:val="double" w:color="auto" w:sz="4" w:space="0"/>
              <w:right w:val="thickThinSmallGap" w:color="auto" w:sz="12" w:space="0"/>
            </w:tcBorders>
            <w:vAlign w:val="center"/>
          </w:tcPr>
          <w:p w14:paraId="5B7D4832">
            <w:pPr>
              <w:rPr>
                <w:b/>
                <w:color w:val="auto"/>
                <w:sz w:val="20"/>
                <w:szCs w:val="21"/>
              </w:rPr>
            </w:pPr>
            <w:r>
              <w:rPr>
                <w:rFonts w:hint="eastAsia"/>
                <w:b/>
                <w:color w:val="auto"/>
                <w:sz w:val="20"/>
                <w:szCs w:val="21"/>
              </w:rPr>
              <w:t>（阐述博士研究生期间的研究计划，不够可另加页）</w:t>
            </w:r>
          </w:p>
          <w:p w14:paraId="154DEEBC">
            <w:pPr>
              <w:jc w:val="center"/>
              <w:rPr>
                <w:b/>
                <w:color w:val="auto"/>
                <w:sz w:val="20"/>
                <w:szCs w:val="21"/>
              </w:rPr>
            </w:pPr>
          </w:p>
          <w:p w14:paraId="04D1EDD7">
            <w:pPr>
              <w:jc w:val="center"/>
              <w:rPr>
                <w:b/>
                <w:color w:val="auto"/>
                <w:sz w:val="20"/>
                <w:szCs w:val="21"/>
              </w:rPr>
            </w:pPr>
          </w:p>
          <w:p w14:paraId="2BC5AE45">
            <w:pPr>
              <w:jc w:val="center"/>
              <w:rPr>
                <w:b/>
                <w:color w:val="auto"/>
                <w:sz w:val="20"/>
                <w:szCs w:val="21"/>
              </w:rPr>
            </w:pPr>
          </w:p>
          <w:p w14:paraId="5EDC331C">
            <w:pPr>
              <w:jc w:val="center"/>
              <w:rPr>
                <w:b/>
                <w:color w:val="auto"/>
                <w:sz w:val="20"/>
                <w:szCs w:val="21"/>
              </w:rPr>
            </w:pPr>
          </w:p>
          <w:p w14:paraId="0D41AF1E">
            <w:pPr>
              <w:jc w:val="center"/>
              <w:rPr>
                <w:b/>
                <w:color w:val="auto"/>
                <w:sz w:val="20"/>
                <w:szCs w:val="21"/>
              </w:rPr>
            </w:pPr>
          </w:p>
          <w:p w14:paraId="78D64E60">
            <w:pPr>
              <w:jc w:val="center"/>
              <w:rPr>
                <w:b/>
                <w:color w:val="auto"/>
                <w:sz w:val="20"/>
                <w:szCs w:val="21"/>
              </w:rPr>
            </w:pPr>
          </w:p>
          <w:p w14:paraId="05836151">
            <w:pPr>
              <w:jc w:val="center"/>
              <w:rPr>
                <w:b/>
                <w:color w:val="auto"/>
                <w:sz w:val="20"/>
                <w:szCs w:val="21"/>
              </w:rPr>
            </w:pPr>
          </w:p>
          <w:p w14:paraId="43FB8C94">
            <w:pPr>
              <w:rPr>
                <w:b/>
                <w:color w:val="auto"/>
                <w:sz w:val="20"/>
                <w:szCs w:val="21"/>
              </w:rPr>
            </w:pPr>
          </w:p>
          <w:p w14:paraId="5C100DE0">
            <w:pPr>
              <w:jc w:val="center"/>
              <w:rPr>
                <w:b/>
                <w:color w:val="auto"/>
                <w:sz w:val="20"/>
                <w:szCs w:val="21"/>
              </w:rPr>
            </w:pPr>
          </w:p>
          <w:p w14:paraId="685CC11E">
            <w:pPr>
              <w:jc w:val="center"/>
              <w:rPr>
                <w:b/>
                <w:color w:val="auto"/>
                <w:sz w:val="20"/>
                <w:szCs w:val="21"/>
              </w:rPr>
            </w:pPr>
          </w:p>
          <w:p w14:paraId="2B4E8343">
            <w:pPr>
              <w:jc w:val="center"/>
              <w:rPr>
                <w:b/>
                <w:color w:val="auto"/>
                <w:sz w:val="20"/>
                <w:szCs w:val="21"/>
              </w:rPr>
            </w:pPr>
          </w:p>
          <w:p w14:paraId="11D6C51C">
            <w:pPr>
              <w:rPr>
                <w:b/>
                <w:color w:val="auto"/>
                <w:sz w:val="20"/>
                <w:szCs w:val="21"/>
              </w:rPr>
            </w:pPr>
          </w:p>
        </w:tc>
      </w:tr>
      <w:tr w14:paraId="4EAB0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jc w:val="center"/>
        </w:trPr>
        <w:tc>
          <w:tcPr>
            <w:tcW w:w="1270" w:type="dxa"/>
            <w:gridSpan w:val="2"/>
            <w:tcBorders>
              <w:top w:val="double" w:color="auto" w:sz="4" w:space="0"/>
              <w:left w:val="thinThickSmallGap" w:color="auto" w:sz="12" w:space="0"/>
              <w:bottom w:val="thickThinSmallGap" w:color="auto" w:sz="12" w:space="0"/>
              <w:right w:val="single" w:color="auto" w:sz="6" w:space="0"/>
            </w:tcBorders>
            <w:vAlign w:val="center"/>
          </w:tcPr>
          <w:p w14:paraId="335ABBB6">
            <w:pPr>
              <w:jc w:val="center"/>
              <w:rPr>
                <w:b/>
                <w:color w:val="auto"/>
                <w:sz w:val="20"/>
                <w:szCs w:val="21"/>
              </w:rPr>
            </w:pPr>
            <w:r>
              <w:rPr>
                <w:rFonts w:hint="eastAsia"/>
                <w:b/>
                <w:color w:val="auto"/>
                <w:sz w:val="20"/>
                <w:szCs w:val="21"/>
              </w:rPr>
              <w:t>报</w:t>
            </w:r>
          </w:p>
          <w:p w14:paraId="5434867D">
            <w:pPr>
              <w:jc w:val="center"/>
              <w:rPr>
                <w:b/>
                <w:color w:val="auto"/>
                <w:sz w:val="20"/>
                <w:szCs w:val="21"/>
              </w:rPr>
            </w:pPr>
            <w:r>
              <w:rPr>
                <w:rFonts w:hint="eastAsia"/>
                <w:b/>
                <w:color w:val="auto"/>
                <w:sz w:val="20"/>
                <w:szCs w:val="21"/>
              </w:rPr>
              <w:t>考</w:t>
            </w:r>
          </w:p>
          <w:p w14:paraId="5F1DB67A">
            <w:pPr>
              <w:jc w:val="center"/>
              <w:rPr>
                <w:b/>
                <w:color w:val="auto"/>
                <w:sz w:val="20"/>
                <w:szCs w:val="21"/>
              </w:rPr>
            </w:pPr>
            <w:r>
              <w:rPr>
                <w:rFonts w:hint="eastAsia"/>
                <w:b/>
                <w:color w:val="auto"/>
                <w:sz w:val="20"/>
                <w:szCs w:val="21"/>
              </w:rPr>
              <w:t>导</w:t>
            </w:r>
          </w:p>
          <w:p w14:paraId="364ACB18">
            <w:pPr>
              <w:jc w:val="center"/>
              <w:rPr>
                <w:b/>
                <w:color w:val="auto"/>
                <w:sz w:val="20"/>
                <w:szCs w:val="21"/>
              </w:rPr>
            </w:pPr>
            <w:r>
              <w:rPr>
                <w:rFonts w:hint="eastAsia"/>
                <w:b/>
                <w:color w:val="auto"/>
                <w:sz w:val="20"/>
                <w:szCs w:val="21"/>
              </w:rPr>
              <w:t>师</w:t>
            </w:r>
          </w:p>
          <w:p w14:paraId="49C64A45">
            <w:pPr>
              <w:jc w:val="center"/>
              <w:rPr>
                <w:b/>
                <w:color w:val="auto"/>
                <w:sz w:val="20"/>
                <w:szCs w:val="21"/>
              </w:rPr>
            </w:pPr>
            <w:r>
              <w:rPr>
                <w:rFonts w:hint="eastAsia"/>
                <w:b/>
                <w:color w:val="auto"/>
                <w:sz w:val="20"/>
                <w:szCs w:val="21"/>
              </w:rPr>
              <w:t>意</w:t>
            </w:r>
          </w:p>
          <w:p w14:paraId="5C88D925">
            <w:pPr>
              <w:jc w:val="center"/>
              <w:rPr>
                <w:b/>
                <w:color w:val="auto"/>
                <w:sz w:val="20"/>
                <w:szCs w:val="21"/>
              </w:rPr>
            </w:pPr>
            <w:r>
              <w:rPr>
                <w:rFonts w:hint="eastAsia"/>
                <w:b/>
                <w:color w:val="auto"/>
                <w:sz w:val="20"/>
                <w:szCs w:val="21"/>
              </w:rPr>
              <w:t>见</w:t>
            </w:r>
          </w:p>
        </w:tc>
        <w:tc>
          <w:tcPr>
            <w:tcW w:w="8378" w:type="dxa"/>
            <w:gridSpan w:val="10"/>
            <w:tcBorders>
              <w:top w:val="double" w:color="auto" w:sz="4" w:space="0"/>
              <w:left w:val="single" w:color="auto" w:sz="6" w:space="0"/>
              <w:bottom w:val="thickThinSmallGap" w:color="auto" w:sz="12" w:space="0"/>
              <w:right w:val="thickThinSmallGap" w:color="auto" w:sz="12" w:space="0"/>
            </w:tcBorders>
            <w:vAlign w:val="center"/>
          </w:tcPr>
          <w:p w14:paraId="22AAAE5E">
            <w:pPr>
              <w:ind w:firstLine="5403" w:firstLineChars="2700"/>
              <w:jc w:val="center"/>
              <w:rPr>
                <w:b/>
                <w:color w:val="auto"/>
                <w:sz w:val="20"/>
                <w:szCs w:val="21"/>
              </w:rPr>
            </w:pPr>
          </w:p>
          <w:p w14:paraId="352BA5F0">
            <w:pPr>
              <w:ind w:firstLine="5403" w:firstLineChars="2700"/>
              <w:jc w:val="center"/>
              <w:rPr>
                <w:b/>
                <w:color w:val="auto"/>
                <w:sz w:val="20"/>
                <w:szCs w:val="21"/>
              </w:rPr>
            </w:pPr>
          </w:p>
          <w:p w14:paraId="4036D213">
            <w:pPr>
              <w:ind w:firstLine="4002" w:firstLineChars="2000"/>
              <w:rPr>
                <w:b/>
                <w:color w:val="auto"/>
                <w:sz w:val="20"/>
                <w:szCs w:val="21"/>
              </w:rPr>
            </w:pPr>
          </w:p>
          <w:p w14:paraId="3E748139">
            <w:pPr>
              <w:ind w:firstLine="5603" w:firstLineChars="2800"/>
              <w:rPr>
                <w:b/>
                <w:color w:val="auto"/>
                <w:sz w:val="20"/>
                <w:szCs w:val="21"/>
              </w:rPr>
            </w:pPr>
            <w:r>
              <w:rPr>
                <w:rFonts w:hint="eastAsia"/>
                <w:b/>
                <w:color w:val="auto"/>
                <w:sz w:val="20"/>
                <w:szCs w:val="21"/>
              </w:rPr>
              <w:t>导 师 签 名：</w:t>
            </w:r>
          </w:p>
          <w:p w14:paraId="01B9BDBF">
            <w:pPr>
              <w:ind w:firstLine="3402" w:firstLineChars="1700"/>
              <w:rPr>
                <w:b/>
                <w:color w:val="auto"/>
                <w:sz w:val="20"/>
                <w:szCs w:val="21"/>
              </w:rPr>
            </w:pPr>
          </w:p>
          <w:p w14:paraId="2AF4D87A">
            <w:pPr>
              <w:jc w:val="center"/>
              <w:rPr>
                <w:b/>
                <w:color w:val="auto"/>
                <w:sz w:val="20"/>
                <w:szCs w:val="21"/>
              </w:rPr>
            </w:pPr>
            <w:r>
              <w:rPr>
                <w:rFonts w:hint="eastAsia"/>
                <w:b/>
                <w:color w:val="auto"/>
                <w:sz w:val="20"/>
                <w:szCs w:val="21"/>
              </w:rPr>
              <w:t xml:space="preserve">                                              年         月        日                   </w:t>
            </w:r>
          </w:p>
        </w:tc>
      </w:tr>
      <w:tr w14:paraId="4E3B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0" w:hRule="atLeast"/>
          <w:jc w:val="center"/>
        </w:trPr>
        <w:tc>
          <w:tcPr>
            <w:tcW w:w="1270" w:type="dxa"/>
            <w:gridSpan w:val="2"/>
            <w:tcBorders>
              <w:top w:val="double" w:color="auto" w:sz="4" w:space="0"/>
              <w:left w:val="thinThickSmallGap" w:color="auto" w:sz="12" w:space="0"/>
              <w:bottom w:val="thickThinSmallGap" w:color="auto" w:sz="12" w:space="0"/>
              <w:right w:val="single" w:color="auto" w:sz="6" w:space="0"/>
            </w:tcBorders>
            <w:vAlign w:val="center"/>
          </w:tcPr>
          <w:p w14:paraId="729E7E5D">
            <w:pPr>
              <w:jc w:val="center"/>
              <w:rPr>
                <w:b/>
                <w:color w:val="auto"/>
                <w:sz w:val="20"/>
                <w:szCs w:val="21"/>
              </w:rPr>
            </w:pPr>
            <w:r>
              <w:rPr>
                <w:rFonts w:hint="eastAsia"/>
                <w:b/>
                <w:color w:val="auto"/>
                <w:sz w:val="20"/>
                <w:szCs w:val="21"/>
              </w:rPr>
              <w:t>报</w:t>
            </w:r>
          </w:p>
          <w:p w14:paraId="1E0CBA90">
            <w:pPr>
              <w:jc w:val="center"/>
              <w:rPr>
                <w:b/>
                <w:color w:val="auto"/>
                <w:sz w:val="20"/>
                <w:szCs w:val="21"/>
              </w:rPr>
            </w:pPr>
            <w:r>
              <w:rPr>
                <w:rFonts w:hint="eastAsia"/>
                <w:b/>
                <w:color w:val="auto"/>
                <w:sz w:val="20"/>
                <w:szCs w:val="21"/>
              </w:rPr>
              <w:t>考</w:t>
            </w:r>
          </w:p>
          <w:p w14:paraId="6ED9A155">
            <w:pPr>
              <w:jc w:val="center"/>
              <w:rPr>
                <w:rFonts w:eastAsia="宋体"/>
                <w:b/>
                <w:color w:val="auto"/>
                <w:sz w:val="20"/>
                <w:szCs w:val="21"/>
              </w:rPr>
            </w:pPr>
            <w:r>
              <w:rPr>
                <w:rFonts w:hint="eastAsia"/>
                <w:b/>
                <w:color w:val="auto"/>
                <w:sz w:val="20"/>
                <w:szCs w:val="21"/>
              </w:rPr>
              <w:t>单        位</w:t>
            </w:r>
          </w:p>
          <w:p w14:paraId="6BA166F4">
            <w:pPr>
              <w:jc w:val="center"/>
              <w:rPr>
                <w:b/>
                <w:color w:val="auto"/>
                <w:sz w:val="20"/>
                <w:szCs w:val="21"/>
              </w:rPr>
            </w:pPr>
            <w:r>
              <w:rPr>
                <w:rFonts w:hint="eastAsia"/>
                <w:b/>
                <w:color w:val="auto"/>
                <w:sz w:val="20"/>
                <w:szCs w:val="21"/>
              </w:rPr>
              <w:t>意</w:t>
            </w:r>
          </w:p>
          <w:p w14:paraId="51F4477C">
            <w:pPr>
              <w:jc w:val="center"/>
              <w:rPr>
                <w:b/>
                <w:color w:val="auto"/>
                <w:sz w:val="20"/>
                <w:szCs w:val="21"/>
              </w:rPr>
            </w:pPr>
            <w:r>
              <w:rPr>
                <w:rFonts w:hint="eastAsia"/>
                <w:b/>
                <w:color w:val="auto"/>
                <w:sz w:val="20"/>
                <w:szCs w:val="21"/>
              </w:rPr>
              <w:t>见</w:t>
            </w:r>
          </w:p>
        </w:tc>
        <w:tc>
          <w:tcPr>
            <w:tcW w:w="8378" w:type="dxa"/>
            <w:gridSpan w:val="10"/>
            <w:tcBorders>
              <w:top w:val="double" w:color="auto" w:sz="4" w:space="0"/>
              <w:left w:val="single" w:color="auto" w:sz="6" w:space="0"/>
              <w:bottom w:val="thickThinSmallGap" w:color="auto" w:sz="12" w:space="0"/>
              <w:right w:val="thickThinSmallGap" w:color="auto" w:sz="12" w:space="0"/>
            </w:tcBorders>
            <w:vAlign w:val="center"/>
          </w:tcPr>
          <w:p w14:paraId="6B335AFA">
            <w:pPr>
              <w:rPr>
                <w:b/>
                <w:color w:val="auto"/>
                <w:sz w:val="20"/>
                <w:szCs w:val="21"/>
              </w:rPr>
            </w:pPr>
          </w:p>
          <w:p w14:paraId="5907D3BA">
            <w:pPr>
              <w:rPr>
                <w:b/>
                <w:color w:val="auto"/>
                <w:sz w:val="20"/>
                <w:szCs w:val="21"/>
              </w:rPr>
            </w:pPr>
          </w:p>
          <w:p w14:paraId="4117003F">
            <w:pPr>
              <w:rPr>
                <w:b/>
                <w:color w:val="auto"/>
                <w:sz w:val="20"/>
                <w:szCs w:val="21"/>
              </w:rPr>
            </w:pPr>
          </w:p>
          <w:p w14:paraId="5DBC3B93">
            <w:pPr>
              <w:rPr>
                <w:b/>
                <w:color w:val="auto"/>
                <w:sz w:val="20"/>
                <w:szCs w:val="21"/>
              </w:rPr>
            </w:pPr>
          </w:p>
          <w:p w14:paraId="76DAFDC2">
            <w:pPr>
              <w:ind w:firstLine="5803" w:firstLineChars="2900"/>
              <w:rPr>
                <w:rFonts w:eastAsia="宋体"/>
                <w:b/>
                <w:color w:val="auto"/>
                <w:sz w:val="20"/>
                <w:szCs w:val="21"/>
              </w:rPr>
            </w:pPr>
            <w:r>
              <w:rPr>
                <w:rFonts w:hint="eastAsia"/>
                <w:b/>
                <w:color w:val="auto"/>
                <w:sz w:val="20"/>
                <w:szCs w:val="21"/>
              </w:rPr>
              <w:t>单 位 签 章</w:t>
            </w:r>
          </w:p>
          <w:p w14:paraId="4A8D628B">
            <w:pPr>
              <w:ind w:firstLine="5002" w:firstLineChars="2500"/>
              <w:rPr>
                <w:b/>
                <w:color w:val="auto"/>
                <w:sz w:val="20"/>
                <w:szCs w:val="21"/>
              </w:rPr>
            </w:pPr>
            <w:r>
              <w:rPr>
                <w:rFonts w:hint="eastAsia"/>
                <w:b/>
                <w:color w:val="auto"/>
                <w:sz w:val="20"/>
                <w:szCs w:val="21"/>
              </w:rPr>
              <w:t xml:space="preserve"> 年         月        日</w:t>
            </w:r>
          </w:p>
          <w:p w14:paraId="2697BED6">
            <w:pPr>
              <w:rPr>
                <w:b/>
                <w:color w:val="auto"/>
                <w:sz w:val="20"/>
                <w:szCs w:val="21"/>
              </w:rPr>
            </w:pPr>
          </w:p>
        </w:tc>
      </w:tr>
    </w:tbl>
    <w:p w14:paraId="32BD4042">
      <w:pPr>
        <w:rPr>
          <w:rFonts w:ascii="仿宋" w:hAnsi="仿宋" w:eastAsia="仿宋"/>
          <w:color w:val="auto"/>
          <w:sz w:val="24"/>
          <w:szCs w:val="24"/>
        </w:rPr>
      </w:pPr>
      <w:r>
        <w:rPr>
          <w:rFonts w:hint="eastAsia"/>
          <w:b/>
          <w:color w:val="auto"/>
          <w:sz w:val="16"/>
          <w:szCs w:val="16"/>
        </w:rPr>
        <w:t>注: 此表一式两份，报考导师一份，研究生招生办公室一份。</w:t>
      </w:r>
    </w:p>
    <w:sectPr>
      <w:footerReference r:id="rId3" w:type="default"/>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72E4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275BB">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82275BB">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xY2Q5N2JhZDJhOWI5OWQxYzJkMDU5YTFjNjkwY2IifQ=="/>
  </w:docVars>
  <w:rsids>
    <w:rsidRoot w:val="00817B96"/>
    <w:rsid w:val="00035196"/>
    <w:rsid w:val="000704E8"/>
    <w:rsid w:val="00086E8E"/>
    <w:rsid w:val="000E3C5E"/>
    <w:rsid w:val="000E58DF"/>
    <w:rsid w:val="001273EB"/>
    <w:rsid w:val="001A0D18"/>
    <w:rsid w:val="001B0B2E"/>
    <w:rsid w:val="001B24A1"/>
    <w:rsid w:val="001F30BA"/>
    <w:rsid w:val="002367ED"/>
    <w:rsid w:val="002635E6"/>
    <w:rsid w:val="0028312D"/>
    <w:rsid w:val="002D17CD"/>
    <w:rsid w:val="002E0805"/>
    <w:rsid w:val="00322BC8"/>
    <w:rsid w:val="0036196B"/>
    <w:rsid w:val="003D6B21"/>
    <w:rsid w:val="00405748"/>
    <w:rsid w:val="00452D2A"/>
    <w:rsid w:val="0046440B"/>
    <w:rsid w:val="004A4E44"/>
    <w:rsid w:val="004A5B43"/>
    <w:rsid w:val="00515234"/>
    <w:rsid w:val="005325F2"/>
    <w:rsid w:val="0060490B"/>
    <w:rsid w:val="00622586"/>
    <w:rsid w:val="00661C20"/>
    <w:rsid w:val="00697E91"/>
    <w:rsid w:val="006B0693"/>
    <w:rsid w:val="00715ACC"/>
    <w:rsid w:val="007561DA"/>
    <w:rsid w:val="00781DEB"/>
    <w:rsid w:val="00802DA1"/>
    <w:rsid w:val="00817B96"/>
    <w:rsid w:val="00885F46"/>
    <w:rsid w:val="00954689"/>
    <w:rsid w:val="009D6E31"/>
    <w:rsid w:val="009E1978"/>
    <w:rsid w:val="00A25075"/>
    <w:rsid w:val="00A26E2A"/>
    <w:rsid w:val="00A61D32"/>
    <w:rsid w:val="00B17A3D"/>
    <w:rsid w:val="00B27590"/>
    <w:rsid w:val="00B305F4"/>
    <w:rsid w:val="00B427FA"/>
    <w:rsid w:val="00B552D4"/>
    <w:rsid w:val="00C14EC5"/>
    <w:rsid w:val="00C15FD9"/>
    <w:rsid w:val="00C240B4"/>
    <w:rsid w:val="00C673E9"/>
    <w:rsid w:val="00CA3684"/>
    <w:rsid w:val="00CD396D"/>
    <w:rsid w:val="00D42B57"/>
    <w:rsid w:val="00D60F9A"/>
    <w:rsid w:val="00D6752D"/>
    <w:rsid w:val="00D72378"/>
    <w:rsid w:val="00DA4A85"/>
    <w:rsid w:val="00DE35E3"/>
    <w:rsid w:val="00E10418"/>
    <w:rsid w:val="00E51E49"/>
    <w:rsid w:val="00EC24D9"/>
    <w:rsid w:val="00ED0C50"/>
    <w:rsid w:val="00EF17D8"/>
    <w:rsid w:val="00F259C0"/>
    <w:rsid w:val="00F33FFE"/>
    <w:rsid w:val="00F75A4C"/>
    <w:rsid w:val="00FC6655"/>
    <w:rsid w:val="01121C6A"/>
    <w:rsid w:val="035458A9"/>
    <w:rsid w:val="03D06406"/>
    <w:rsid w:val="061D4115"/>
    <w:rsid w:val="074E4D7D"/>
    <w:rsid w:val="09DA785C"/>
    <w:rsid w:val="0B2974CD"/>
    <w:rsid w:val="0C5B37D8"/>
    <w:rsid w:val="0D9A6262"/>
    <w:rsid w:val="0FC932D1"/>
    <w:rsid w:val="10EE4DC2"/>
    <w:rsid w:val="10FD58AD"/>
    <w:rsid w:val="114E4358"/>
    <w:rsid w:val="11B10104"/>
    <w:rsid w:val="157224A6"/>
    <w:rsid w:val="158C64B0"/>
    <w:rsid w:val="1746311F"/>
    <w:rsid w:val="184E3B17"/>
    <w:rsid w:val="18EA7128"/>
    <w:rsid w:val="191B7695"/>
    <w:rsid w:val="1A165793"/>
    <w:rsid w:val="1BDE01D9"/>
    <w:rsid w:val="1D79411E"/>
    <w:rsid w:val="1E330850"/>
    <w:rsid w:val="204F6FD7"/>
    <w:rsid w:val="20623F45"/>
    <w:rsid w:val="217F1F34"/>
    <w:rsid w:val="22894DF2"/>
    <w:rsid w:val="250113B9"/>
    <w:rsid w:val="253F4853"/>
    <w:rsid w:val="28D07963"/>
    <w:rsid w:val="2BB54F0A"/>
    <w:rsid w:val="2BED26B7"/>
    <w:rsid w:val="2DD43E3E"/>
    <w:rsid w:val="2F8224FF"/>
    <w:rsid w:val="30625C7B"/>
    <w:rsid w:val="30911145"/>
    <w:rsid w:val="336E793A"/>
    <w:rsid w:val="3395562B"/>
    <w:rsid w:val="339934F8"/>
    <w:rsid w:val="34D1702D"/>
    <w:rsid w:val="357F2B93"/>
    <w:rsid w:val="35E02059"/>
    <w:rsid w:val="377B7503"/>
    <w:rsid w:val="391E6AAF"/>
    <w:rsid w:val="3941440A"/>
    <w:rsid w:val="3CCD6ED4"/>
    <w:rsid w:val="3DF454F3"/>
    <w:rsid w:val="40316CD8"/>
    <w:rsid w:val="40375734"/>
    <w:rsid w:val="409A5684"/>
    <w:rsid w:val="40D5482B"/>
    <w:rsid w:val="42631AE9"/>
    <w:rsid w:val="43F867F5"/>
    <w:rsid w:val="44D218DA"/>
    <w:rsid w:val="4B2E5818"/>
    <w:rsid w:val="4B3939E7"/>
    <w:rsid w:val="4BFE14F0"/>
    <w:rsid w:val="4C031FC1"/>
    <w:rsid w:val="4C8A0C77"/>
    <w:rsid w:val="502E014B"/>
    <w:rsid w:val="503814F8"/>
    <w:rsid w:val="51E011DE"/>
    <w:rsid w:val="52501AE8"/>
    <w:rsid w:val="528B102F"/>
    <w:rsid w:val="530F43ED"/>
    <w:rsid w:val="536E7379"/>
    <w:rsid w:val="54851B19"/>
    <w:rsid w:val="56E35945"/>
    <w:rsid w:val="57014224"/>
    <w:rsid w:val="58D16D53"/>
    <w:rsid w:val="597F25F9"/>
    <w:rsid w:val="59A11996"/>
    <w:rsid w:val="5A1348C4"/>
    <w:rsid w:val="5A3D1646"/>
    <w:rsid w:val="5B117F79"/>
    <w:rsid w:val="5C64607E"/>
    <w:rsid w:val="5D063EB6"/>
    <w:rsid w:val="5FA10BEC"/>
    <w:rsid w:val="603514E5"/>
    <w:rsid w:val="603A107C"/>
    <w:rsid w:val="64206529"/>
    <w:rsid w:val="64B160D4"/>
    <w:rsid w:val="64E55BE5"/>
    <w:rsid w:val="65BE1F8D"/>
    <w:rsid w:val="6ABD3F77"/>
    <w:rsid w:val="6B6F1A33"/>
    <w:rsid w:val="6BAC55DF"/>
    <w:rsid w:val="6C7B704C"/>
    <w:rsid w:val="6D812859"/>
    <w:rsid w:val="6FBA4DA5"/>
    <w:rsid w:val="72D2316B"/>
    <w:rsid w:val="73463FF8"/>
    <w:rsid w:val="74521BA9"/>
    <w:rsid w:val="74757368"/>
    <w:rsid w:val="74B72C7F"/>
    <w:rsid w:val="74FC22DF"/>
    <w:rsid w:val="75D6710C"/>
    <w:rsid w:val="79466774"/>
    <w:rsid w:val="7A00573C"/>
    <w:rsid w:val="7A343EC0"/>
    <w:rsid w:val="7CDA00C2"/>
    <w:rsid w:val="7ECC151F"/>
    <w:rsid w:val="7EF04C98"/>
    <w:rsid w:val="7FCD1C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sz w:val="28"/>
      <w:szCs w:val="2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widowControl/>
      <w:spacing w:before="100" w:beforeAutospacing="1" w:after="100" w:afterAutospacing="1"/>
      <w:ind w:firstLine="480"/>
      <w:jc w:val="left"/>
    </w:pPr>
    <w:rPr>
      <w:rFonts w:ascii="宋体" w:hAnsi="宋体" w:cs="宋体"/>
      <w:kern w:val="0"/>
      <w:sz w:val="24"/>
    </w:rPr>
  </w:style>
  <w:style w:type="character" w:styleId="9">
    <w:name w:val="Hyperlink"/>
    <w:basedOn w:val="8"/>
    <w:autoRedefine/>
    <w:unhideWhenUsed/>
    <w:qFormat/>
    <w:uiPriority w:val="99"/>
    <w:rPr>
      <w:color w:val="0563C1" w:themeColor="hyperlink"/>
      <w:u w:val="single"/>
      <w14:textFill>
        <w14:solidFill>
          <w14:schemeClr w14:val="hlink"/>
        </w14:solidFill>
      </w14:textFill>
    </w:rPr>
  </w:style>
  <w:style w:type="paragraph" w:styleId="10">
    <w:name w:val="List Paragraph"/>
    <w:basedOn w:val="1"/>
    <w:autoRedefine/>
    <w:qFormat/>
    <w:uiPriority w:val="99"/>
    <w:pPr>
      <w:ind w:firstLine="420" w:firstLineChars="200"/>
    </w:pPr>
  </w:style>
  <w:style w:type="character" w:customStyle="1" w:styleId="11">
    <w:name w:val="未处理的提及1"/>
    <w:basedOn w:val="8"/>
    <w:autoRedefine/>
    <w:semiHidden/>
    <w:unhideWhenUsed/>
    <w:qFormat/>
    <w:uiPriority w:val="99"/>
    <w:rPr>
      <w:color w:val="605E5C"/>
      <w:shd w:val="clear" w:color="auto" w:fill="E1DFDD"/>
    </w:rPr>
  </w:style>
  <w:style w:type="character" w:customStyle="1" w:styleId="12">
    <w:name w:val="页眉 Char"/>
    <w:basedOn w:val="8"/>
    <w:link w:val="5"/>
    <w:autoRedefine/>
    <w:qFormat/>
    <w:uiPriority w:val="99"/>
    <w:rPr>
      <w:rFonts w:asciiTheme="minorHAnsi" w:hAnsiTheme="minorHAnsi" w:eastAsiaTheme="minorEastAsia" w:cstheme="minorBidi"/>
      <w:kern w:val="2"/>
      <w:sz w:val="18"/>
      <w:szCs w:val="18"/>
    </w:rPr>
  </w:style>
  <w:style w:type="character" w:customStyle="1" w:styleId="13">
    <w:name w:val="页脚 Char"/>
    <w:basedOn w:val="8"/>
    <w:link w:val="4"/>
    <w:autoRedefine/>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2008</Words>
  <Characters>2081</Characters>
  <Lines>19</Lines>
  <Paragraphs>5</Paragraphs>
  <TotalTime>6</TotalTime>
  <ScaleCrop>false</ScaleCrop>
  <LinksUpToDate>false</LinksUpToDate>
  <CharactersWithSpaces>2275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2025-04-29T07:11:00Z</dcterms:created>
  <dc:creator>10160454@qq.com</dc:creator>
  <cp:lastModifiedBy>  ′吋ι</cp:lastModifiedBy>
  <cp:lastPrinted>2025-04-03T08:22:00Z</cp:lastPrinted>
  <dcterms:modified xsi:type="dcterms:W3CDTF">2026-01-23T03:58:14Z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8A3520B444244292930F55C23094FEF8_13</vt:lpwstr>
  </property>
  <property fmtid="{D5CDD505-2E9C-101B-9397-08002B2CF9AE}" pid="4" name="KSOTemplateDocerSaveRecord">
    <vt:lpwstr>eyJoZGlkIjoiOWQ2ZDExMTVhMzE1MWQ0YjI2MDc1ZTc1MTI3ZGE4YWQiLCJ1c2VySWQiOiIyMTIyMjU3NTEifQ==</vt:lpwstr>
  </property>
</Properties>
</file>