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F0" w:rsidRPr="00357979" w:rsidRDefault="000E62F0" w:rsidP="000E62F0">
      <w:pPr>
        <w:widowControl/>
        <w:jc w:val="left"/>
        <w:rPr>
          <w:rFonts w:ascii="宋体" w:eastAsia="宋体" w:hAnsi="宋体" w:cs="宋体"/>
          <w:vanish/>
          <w:kern w:val="0"/>
          <w:sz w:val="32"/>
          <w:szCs w:val="32"/>
        </w:rPr>
      </w:pPr>
      <w:r w:rsidRPr="00357979">
        <w:rPr>
          <w:rFonts w:ascii="宋体" w:eastAsia="宋体" w:hAnsi="宋体" w:cs="宋体"/>
          <w:noProof/>
          <w:vanish/>
          <w:kern w:val="0"/>
          <w:sz w:val="32"/>
          <w:szCs w:val="32"/>
        </w:rPr>
        <w:drawing>
          <wp:inline distT="0" distB="0" distL="0" distR="0">
            <wp:extent cx="2857500" cy="2857500"/>
            <wp:effectExtent l="19050" t="0" r="0" b="0"/>
            <wp:docPr id="1" name="图片 1" descr="http://www.moe.gov.cn/srcsite/images/logo_w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gov.cn/srcsite/images/logo_wshare.jpg"/>
                    <pic:cNvPicPr>
                      <a:picLocks noChangeAspect="1" noChangeArrowheads="1"/>
                    </pic:cNvPicPr>
                  </pic:nvPicPr>
                  <pic:blipFill>
                    <a:blip r:embed="rId7"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0E62F0" w:rsidRPr="00357979" w:rsidRDefault="00357979" w:rsidP="000E62F0">
      <w:pPr>
        <w:widowControl/>
        <w:spacing w:line="600" w:lineRule="atLeast"/>
        <w:jc w:val="left"/>
        <w:rPr>
          <w:rFonts w:ascii="宋体" w:eastAsia="宋体" w:hAnsi="宋体" w:cs="宋体" w:hint="eastAsia"/>
          <w:kern w:val="0"/>
          <w:sz w:val="32"/>
          <w:szCs w:val="32"/>
        </w:rPr>
      </w:pPr>
      <w:r w:rsidRPr="00357979">
        <w:rPr>
          <w:rFonts w:ascii="Arial" w:eastAsia="宋体" w:hAnsi="Arial" w:cs="Arial" w:hint="eastAsia"/>
          <w:kern w:val="0"/>
          <w:sz w:val="32"/>
          <w:szCs w:val="32"/>
        </w:rPr>
        <w:t>附件</w:t>
      </w:r>
      <w:r w:rsidRPr="00357979">
        <w:rPr>
          <w:rFonts w:ascii="Arial" w:eastAsia="宋体" w:hAnsi="Arial" w:cs="Arial" w:hint="eastAsia"/>
          <w:kern w:val="0"/>
          <w:sz w:val="32"/>
          <w:szCs w:val="32"/>
        </w:rPr>
        <w:t>1</w:t>
      </w:r>
      <w:r w:rsidRPr="00357979">
        <w:rPr>
          <w:rFonts w:ascii="Arial" w:eastAsia="宋体" w:hAnsi="Arial" w:cs="Arial" w:hint="eastAsia"/>
          <w:kern w:val="0"/>
          <w:sz w:val="32"/>
          <w:szCs w:val="32"/>
        </w:rPr>
        <w:t>：</w:t>
      </w:r>
    </w:p>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0E62F0" w:rsidRPr="000E62F0" w:rsidTr="000E62F0">
        <w:trPr>
          <w:tblCellSpacing w:w="0" w:type="dxa"/>
        </w:trPr>
        <w:tc>
          <w:tcPr>
            <w:tcW w:w="500" w:type="pct"/>
            <w:hideMark/>
          </w:tcPr>
          <w:p w:rsidR="000E62F0" w:rsidRPr="000E62F0" w:rsidRDefault="000E62F0" w:rsidP="000E62F0">
            <w:pPr>
              <w:widowControl/>
              <w:spacing w:line="375" w:lineRule="atLeast"/>
              <w:jc w:val="left"/>
              <w:rPr>
                <w:rFonts w:ascii="宋体" w:eastAsia="宋体" w:hAnsi="宋体" w:cs="宋体"/>
                <w:b/>
                <w:bCs/>
                <w:color w:val="4B4B4B"/>
                <w:kern w:val="0"/>
                <w:szCs w:val="21"/>
              </w:rPr>
            </w:pPr>
            <w:r w:rsidRPr="000E62F0">
              <w:rPr>
                <w:rFonts w:ascii="宋体" w:eastAsia="宋体" w:hAnsi="宋体" w:cs="宋体" w:hint="eastAsia"/>
                <w:b/>
                <w:bCs/>
                <w:color w:val="4B4B4B"/>
                <w:kern w:val="0"/>
                <w:szCs w:val="21"/>
              </w:rPr>
              <w:t>信息名称：</w:t>
            </w:r>
          </w:p>
        </w:tc>
        <w:tc>
          <w:tcPr>
            <w:tcW w:w="0" w:type="auto"/>
            <w:gridSpan w:val="5"/>
            <w:hideMark/>
          </w:tcPr>
          <w:p w:rsidR="000E62F0" w:rsidRPr="000E62F0" w:rsidRDefault="000E62F0" w:rsidP="000E62F0">
            <w:pPr>
              <w:widowControl/>
              <w:spacing w:line="375" w:lineRule="atLeast"/>
              <w:jc w:val="left"/>
              <w:rPr>
                <w:rFonts w:ascii="宋体" w:eastAsia="宋体" w:hAnsi="宋体" w:cs="宋体"/>
                <w:b/>
                <w:bCs/>
                <w:color w:val="CC3300"/>
                <w:kern w:val="0"/>
                <w:szCs w:val="21"/>
              </w:rPr>
            </w:pPr>
            <w:r w:rsidRPr="000E62F0">
              <w:rPr>
                <w:rFonts w:ascii="宋体" w:eastAsia="宋体" w:hAnsi="宋体" w:cs="宋体" w:hint="eastAsia"/>
                <w:b/>
                <w:bCs/>
                <w:color w:val="CC3300"/>
                <w:kern w:val="0"/>
                <w:szCs w:val="21"/>
              </w:rPr>
              <w:t>教育部关于进一步规范工商管理硕士专业学位研究生教育的意见</w:t>
            </w:r>
          </w:p>
        </w:tc>
      </w:tr>
      <w:tr w:rsidR="000E62F0" w:rsidRPr="000E62F0" w:rsidTr="000E62F0">
        <w:trPr>
          <w:tblCellSpacing w:w="0" w:type="dxa"/>
        </w:trPr>
        <w:tc>
          <w:tcPr>
            <w:tcW w:w="500" w:type="pct"/>
            <w:hideMark/>
          </w:tcPr>
          <w:p w:rsidR="000E62F0" w:rsidRPr="000E62F0" w:rsidRDefault="000E62F0" w:rsidP="000E62F0">
            <w:pPr>
              <w:widowControl/>
              <w:spacing w:line="375" w:lineRule="atLeast"/>
              <w:jc w:val="left"/>
              <w:rPr>
                <w:rFonts w:ascii="宋体" w:eastAsia="宋体" w:hAnsi="宋体" w:cs="宋体"/>
                <w:b/>
                <w:bCs/>
                <w:color w:val="4B4B4B"/>
                <w:kern w:val="0"/>
                <w:szCs w:val="21"/>
              </w:rPr>
            </w:pPr>
            <w:r w:rsidRPr="000E62F0">
              <w:rPr>
                <w:rFonts w:ascii="宋体" w:eastAsia="宋体" w:hAnsi="宋体" w:cs="宋体" w:hint="eastAsia"/>
                <w:b/>
                <w:bCs/>
                <w:color w:val="4B4B4B"/>
                <w:kern w:val="0"/>
                <w:szCs w:val="21"/>
              </w:rPr>
              <w:t>信息索引：</w:t>
            </w:r>
          </w:p>
        </w:tc>
        <w:tc>
          <w:tcPr>
            <w:tcW w:w="1000" w:type="pct"/>
            <w:hideMark/>
          </w:tcPr>
          <w:p w:rsidR="000E62F0" w:rsidRPr="000E62F0" w:rsidRDefault="000E62F0" w:rsidP="000E62F0">
            <w:pPr>
              <w:widowControl/>
              <w:spacing w:line="375" w:lineRule="atLeast"/>
              <w:jc w:val="left"/>
              <w:rPr>
                <w:rFonts w:ascii="宋体" w:eastAsia="宋体" w:hAnsi="宋体" w:cs="宋体"/>
                <w:color w:val="4B4B4B"/>
                <w:kern w:val="0"/>
                <w:szCs w:val="21"/>
              </w:rPr>
            </w:pPr>
            <w:r w:rsidRPr="000E62F0">
              <w:rPr>
                <w:rFonts w:ascii="宋体" w:eastAsia="宋体" w:hAnsi="宋体" w:cs="宋体" w:hint="eastAsia"/>
                <w:color w:val="4B4B4B"/>
                <w:kern w:val="0"/>
                <w:szCs w:val="21"/>
              </w:rPr>
              <w:t>360A22-07-2016-0003-1</w:t>
            </w:r>
          </w:p>
        </w:tc>
        <w:tc>
          <w:tcPr>
            <w:tcW w:w="500" w:type="pct"/>
            <w:hideMark/>
          </w:tcPr>
          <w:p w:rsidR="000E62F0" w:rsidRPr="000E62F0" w:rsidRDefault="000E62F0" w:rsidP="000E62F0">
            <w:pPr>
              <w:widowControl/>
              <w:spacing w:line="375" w:lineRule="atLeast"/>
              <w:jc w:val="left"/>
              <w:rPr>
                <w:rFonts w:ascii="宋体" w:eastAsia="宋体" w:hAnsi="宋体" w:cs="宋体"/>
                <w:b/>
                <w:bCs/>
                <w:color w:val="4B4B4B"/>
                <w:kern w:val="0"/>
                <w:szCs w:val="21"/>
              </w:rPr>
            </w:pPr>
            <w:r w:rsidRPr="000E62F0">
              <w:rPr>
                <w:rFonts w:ascii="宋体" w:eastAsia="宋体" w:hAnsi="宋体" w:cs="宋体" w:hint="eastAsia"/>
                <w:b/>
                <w:bCs/>
                <w:color w:val="4B4B4B"/>
                <w:kern w:val="0"/>
                <w:szCs w:val="21"/>
              </w:rPr>
              <w:t>生成日期：</w:t>
            </w:r>
          </w:p>
        </w:tc>
        <w:tc>
          <w:tcPr>
            <w:tcW w:w="1050" w:type="pct"/>
            <w:hideMark/>
          </w:tcPr>
          <w:p w:rsidR="000E62F0" w:rsidRPr="000E62F0" w:rsidRDefault="000E62F0" w:rsidP="000E62F0">
            <w:pPr>
              <w:widowControl/>
              <w:spacing w:line="375" w:lineRule="atLeast"/>
              <w:jc w:val="left"/>
              <w:rPr>
                <w:rFonts w:ascii="宋体" w:eastAsia="宋体" w:hAnsi="宋体" w:cs="宋体"/>
                <w:color w:val="4B4B4B"/>
                <w:kern w:val="0"/>
                <w:szCs w:val="21"/>
              </w:rPr>
            </w:pPr>
            <w:r w:rsidRPr="000E62F0">
              <w:rPr>
                <w:rFonts w:ascii="宋体" w:eastAsia="宋体" w:hAnsi="宋体" w:cs="宋体" w:hint="eastAsia"/>
                <w:color w:val="4B4B4B"/>
                <w:kern w:val="0"/>
                <w:szCs w:val="21"/>
              </w:rPr>
              <w:t>2016-03-28</w:t>
            </w:r>
          </w:p>
        </w:tc>
        <w:tc>
          <w:tcPr>
            <w:tcW w:w="500" w:type="pct"/>
            <w:hideMark/>
          </w:tcPr>
          <w:p w:rsidR="000E62F0" w:rsidRPr="000E62F0" w:rsidRDefault="000E62F0" w:rsidP="000E62F0">
            <w:pPr>
              <w:widowControl/>
              <w:spacing w:line="375" w:lineRule="atLeast"/>
              <w:jc w:val="left"/>
              <w:rPr>
                <w:rFonts w:ascii="宋体" w:eastAsia="宋体" w:hAnsi="宋体" w:cs="宋体"/>
                <w:b/>
                <w:bCs/>
                <w:color w:val="4B4B4B"/>
                <w:kern w:val="0"/>
                <w:szCs w:val="21"/>
              </w:rPr>
            </w:pPr>
            <w:r w:rsidRPr="000E62F0">
              <w:rPr>
                <w:rFonts w:ascii="宋体" w:eastAsia="宋体" w:hAnsi="宋体" w:cs="宋体" w:hint="eastAsia"/>
                <w:b/>
                <w:bCs/>
                <w:color w:val="4B4B4B"/>
                <w:kern w:val="0"/>
                <w:szCs w:val="21"/>
              </w:rPr>
              <w:t>发文机构：</w:t>
            </w:r>
          </w:p>
        </w:tc>
        <w:tc>
          <w:tcPr>
            <w:tcW w:w="1700" w:type="pct"/>
            <w:hideMark/>
          </w:tcPr>
          <w:p w:rsidR="000E62F0" w:rsidRPr="000E62F0" w:rsidRDefault="000E62F0" w:rsidP="000E62F0">
            <w:pPr>
              <w:widowControl/>
              <w:spacing w:line="375" w:lineRule="atLeast"/>
              <w:jc w:val="left"/>
              <w:rPr>
                <w:rFonts w:ascii="宋体" w:eastAsia="宋体" w:hAnsi="宋体" w:cs="宋体"/>
                <w:color w:val="4B4B4B"/>
                <w:kern w:val="0"/>
                <w:szCs w:val="21"/>
              </w:rPr>
            </w:pPr>
            <w:r w:rsidRPr="000E62F0">
              <w:rPr>
                <w:rFonts w:ascii="宋体" w:eastAsia="宋体" w:hAnsi="宋体" w:cs="宋体" w:hint="eastAsia"/>
                <w:color w:val="4B4B4B"/>
                <w:kern w:val="0"/>
                <w:szCs w:val="21"/>
              </w:rPr>
              <w:t>中华人民共和国教育部</w:t>
            </w:r>
          </w:p>
        </w:tc>
      </w:tr>
      <w:tr w:rsidR="000E62F0" w:rsidRPr="000E62F0" w:rsidTr="000E62F0">
        <w:trPr>
          <w:tblCellSpacing w:w="0" w:type="dxa"/>
        </w:trPr>
        <w:tc>
          <w:tcPr>
            <w:tcW w:w="500" w:type="pct"/>
            <w:hideMark/>
          </w:tcPr>
          <w:p w:rsidR="000E62F0" w:rsidRPr="000E62F0" w:rsidRDefault="000E62F0" w:rsidP="000E62F0">
            <w:pPr>
              <w:widowControl/>
              <w:spacing w:line="375" w:lineRule="atLeast"/>
              <w:jc w:val="left"/>
              <w:rPr>
                <w:rFonts w:ascii="宋体" w:eastAsia="宋体" w:hAnsi="宋体" w:cs="宋体"/>
                <w:b/>
                <w:bCs/>
                <w:color w:val="4B4B4B"/>
                <w:kern w:val="0"/>
                <w:szCs w:val="21"/>
              </w:rPr>
            </w:pPr>
            <w:r w:rsidRPr="000E62F0">
              <w:rPr>
                <w:rFonts w:ascii="宋体" w:eastAsia="宋体" w:hAnsi="宋体" w:cs="宋体" w:hint="eastAsia"/>
                <w:b/>
                <w:bCs/>
                <w:color w:val="4B4B4B"/>
                <w:kern w:val="0"/>
                <w:szCs w:val="21"/>
              </w:rPr>
              <w:t>发文字号：</w:t>
            </w:r>
          </w:p>
        </w:tc>
        <w:tc>
          <w:tcPr>
            <w:tcW w:w="0" w:type="auto"/>
            <w:hideMark/>
          </w:tcPr>
          <w:p w:rsidR="000E62F0" w:rsidRPr="000E62F0" w:rsidRDefault="000E62F0" w:rsidP="000E62F0">
            <w:pPr>
              <w:widowControl/>
              <w:spacing w:line="375" w:lineRule="atLeast"/>
              <w:jc w:val="left"/>
              <w:rPr>
                <w:rFonts w:ascii="宋体" w:eastAsia="宋体" w:hAnsi="宋体" w:cs="宋体"/>
                <w:color w:val="4B4B4B"/>
                <w:kern w:val="0"/>
                <w:szCs w:val="21"/>
              </w:rPr>
            </w:pPr>
            <w:r w:rsidRPr="000E62F0">
              <w:rPr>
                <w:rFonts w:ascii="宋体" w:eastAsia="宋体" w:hAnsi="宋体" w:cs="宋体" w:hint="eastAsia"/>
                <w:color w:val="4B4B4B"/>
                <w:kern w:val="0"/>
                <w:szCs w:val="21"/>
              </w:rPr>
              <w:t>教研〔2016〕2号</w:t>
            </w:r>
          </w:p>
        </w:tc>
        <w:tc>
          <w:tcPr>
            <w:tcW w:w="500" w:type="pct"/>
            <w:hideMark/>
          </w:tcPr>
          <w:p w:rsidR="000E62F0" w:rsidRPr="000E62F0" w:rsidRDefault="000E62F0" w:rsidP="000E62F0">
            <w:pPr>
              <w:widowControl/>
              <w:spacing w:line="375" w:lineRule="atLeast"/>
              <w:jc w:val="left"/>
              <w:rPr>
                <w:rFonts w:ascii="宋体" w:eastAsia="宋体" w:hAnsi="宋体" w:cs="宋体"/>
                <w:b/>
                <w:bCs/>
                <w:color w:val="4B4B4B"/>
                <w:kern w:val="0"/>
                <w:szCs w:val="21"/>
              </w:rPr>
            </w:pPr>
            <w:r w:rsidRPr="000E62F0">
              <w:rPr>
                <w:rFonts w:ascii="宋体" w:eastAsia="宋体" w:hAnsi="宋体" w:cs="宋体" w:hint="eastAsia"/>
                <w:b/>
                <w:bCs/>
                <w:color w:val="4B4B4B"/>
                <w:kern w:val="0"/>
                <w:szCs w:val="21"/>
              </w:rPr>
              <w:t>信息类别：</w:t>
            </w:r>
          </w:p>
        </w:tc>
        <w:tc>
          <w:tcPr>
            <w:tcW w:w="0" w:type="auto"/>
            <w:gridSpan w:val="3"/>
            <w:hideMark/>
          </w:tcPr>
          <w:p w:rsidR="000E62F0" w:rsidRPr="000E62F0" w:rsidRDefault="000E62F0" w:rsidP="000E62F0">
            <w:pPr>
              <w:widowControl/>
              <w:spacing w:line="375" w:lineRule="atLeast"/>
              <w:jc w:val="left"/>
              <w:rPr>
                <w:rFonts w:ascii="宋体" w:eastAsia="宋体" w:hAnsi="宋体" w:cs="宋体"/>
                <w:color w:val="4B4B4B"/>
                <w:kern w:val="0"/>
                <w:szCs w:val="21"/>
              </w:rPr>
            </w:pPr>
            <w:r w:rsidRPr="000E62F0">
              <w:rPr>
                <w:rFonts w:ascii="宋体" w:eastAsia="宋体" w:hAnsi="宋体" w:cs="宋体" w:hint="eastAsia"/>
                <w:color w:val="4B4B4B"/>
                <w:kern w:val="0"/>
                <w:szCs w:val="21"/>
              </w:rPr>
              <w:t>高等教育</w:t>
            </w:r>
          </w:p>
        </w:tc>
      </w:tr>
      <w:tr w:rsidR="000E62F0" w:rsidRPr="000E62F0" w:rsidTr="000E62F0">
        <w:trPr>
          <w:tblCellSpacing w:w="0" w:type="dxa"/>
        </w:trPr>
        <w:tc>
          <w:tcPr>
            <w:tcW w:w="500" w:type="pct"/>
            <w:hideMark/>
          </w:tcPr>
          <w:p w:rsidR="000E62F0" w:rsidRPr="000E62F0" w:rsidRDefault="000E62F0" w:rsidP="000E62F0">
            <w:pPr>
              <w:widowControl/>
              <w:spacing w:line="375" w:lineRule="atLeast"/>
              <w:jc w:val="left"/>
              <w:rPr>
                <w:rFonts w:ascii="宋体" w:eastAsia="宋体" w:hAnsi="宋体" w:cs="宋体"/>
                <w:b/>
                <w:bCs/>
                <w:color w:val="4B4B4B"/>
                <w:kern w:val="0"/>
                <w:szCs w:val="21"/>
              </w:rPr>
            </w:pPr>
            <w:r w:rsidRPr="000E62F0">
              <w:rPr>
                <w:rFonts w:ascii="宋体" w:eastAsia="宋体" w:hAnsi="宋体" w:cs="宋体" w:hint="eastAsia"/>
                <w:b/>
                <w:bCs/>
                <w:color w:val="4B4B4B"/>
                <w:kern w:val="0"/>
                <w:szCs w:val="21"/>
              </w:rPr>
              <w:t>内容概述：</w:t>
            </w:r>
          </w:p>
        </w:tc>
        <w:tc>
          <w:tcPr>
            <w:tcW w:w="0" w:type="auto"/>
            <w:gridSpan w:val="5"/>
            <w:hideMark/>
          </w:tcPr>
          <w:p w:rsidR="000E62F0" w:rsidRPr="000E62F0" w:rsidRDefault="000E62F0" w:rsidP="000E62F0">
            <w:pPr>
              <w:widowControl/>
              <w:spacing w:line="375" w:lineRule="atLeast"/>
              <w:jc w:val="left"/>
              <w:rPr>
                <w:rFonts w:ascii="宋体" w:eastAsia="宋体" w:hAnsi="宋体" w:cs="宋体"/>
                <w:color w:val="4B4B4B"/>
                <w:kern w:val="0"/>
                <w:szCs w:val="21"/>
              </w:rPr>
            </w:pPr>
            <w:r w:rsidRPr="000E62F0">
              <w:rPr>
                <w:rFonts w:ascii="宋体" w:eastAsia="宋体" w:hAnsi="宋体" w:cs="宋体" w:hint="eastAsia"/>
                <w:color w:val="4B4B4B"/>
                <w:kern w:val="0"/>
                <w:szCs w:val="21"/>
              </w:rPr>
              <w:t>教育部进一步规范工商管理硕士专业学位研究生教育。</w:t>
            </w:r>
          </w:p>
        </w:tc>
      </w:tr>
    </w:tbl>
    <w:p w:rsidR="000E62F0" w:rsidRPr="000E62F0" w:rsidRDefault="000E62F0" w:rsidP="00357979">
      <w:pPr>
        <w:widowControl/>
        <w:shd w:val="clear" w:color="auto" w:fill="FFFFFF"/>
        <w:jc w:val="left"/>
        <w:rPr>
          <w:rFonts w:ascii="宋体" w:eastAsia="宋体" w:hAnsi="宋体" w:cs="宋体"/>
          <w:vanish/>
          <w:kern w:val="0"/>
          <w:sz w:val="24"/>
          <w:szCs w:val="24"/>
        </w:rPr>
      </w:pPr>
      <w:r w:rsidRPr="000E62F0">
        <w:rPr>
          <w:rFonts w:ascii="宋体" w:eastAsia="宋体" w:hAnsi="宋体" w:cs="宋体"/>
          <w:vanish/>
          <w:kern w:val="0"/>
          <w:sz w:val="24"/>
          <w:szCs w:val="24"/>
        </w:rPr>
        <w:t>信息公开_部文</w:t>
      </w:r>
    </w:p>
    <w:p w:rsidR="000E62F0" w:rsidRPr="000E62F0" w:rsidRDefault="000E62F0" w:rsidP="00357979">
      <w:pPr>
        <w:widowControl/>
        <w:shd w:val="clear" w:color="auto" w:fill="FFFFFF"/>
        <w:spacing w:before="100" w:beforeAutospacing="1" w:after="100" w:afterAutospacing="1"/>
        <w:jc w:val="center"/>
        <w:rPr>
          <w:rFonts w:ascii="微软雅黑" w:eastAsia="微软雅黑" w:hAnsi="微软雅黑" w:cs="宋体"/>
          <w:b/>
          <w:bCs/>
          <w:color w:val="4B4B4B"/>
          <w:kern w:val="0"/>
          <w:sz w:val="24"/>
          <w:szCs w:val="24"/>
        </w:rPr>
      </w:pPr>
      <w:r w:rsidRPr="000E62F0">
        <w:rPr>
          <w:rFonts w:ascii="微软雅黑" w:eastAsia="微软雅黑" w:hAnsi="微软雅黑" w:cs="宋体" w:hint="eastAsia"/>
          <w:b/>
          <w:bCs/>
          <w:color w:val="4B4B4B"/>
          <w:kern w:val="0"/>
          <w:sz w:val="24"/>
          <w:szCs w:val="24"/>
        </w:rPr>
        <w:t>教研〔2016〕2号</w:t>
      </w:r>
    </w:p>
    <w:p w:rsidR="000E62F0" w:rsidRPr="000E62F0" w:rsidRDefault="000E62F0" w:rsidP="000E62F0">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0E62F0">
        <w:rPr>
          <w:rFonts w:ascii="微软雅黑" w:eastAsia="微软雅黑" w:hAnsi="微软雅黑" w:cs="宋体" w:hint="eastAsia"/>
          <w:b/>
          <w:bCs/>
          <w:color w:val="4B4B4B"/>
          <w:kern w:val="36"/>
          <w:sz w:val="30"/>
          <w:szCs w:val="30"/>
        </w:rPr>
        <w:t>教育部关于进一步规范工商管理硕士</w:t>
      </w:r>
      <w:r w:rsidRPr="000E62F0">
        <w:rPr>
          <w:rFonts w:ascii="微软雅黑" w:eastAsia="微软雅黑" w:hAnsi="微软雅黑" w:cs="宋体" w:hint="eastAsia"/>
          <w:b/>
          <w:bCs/>
          <w:color w:val="4B4B4B"/>
          <w:kern w:val="36"/>
          <w:sz w:val="30"/>
          <w:szCs w:val="30"/>
        </w:rPr>
        <w:br/>
        <w:t>专业学位研究生教育的意见</w:t>
      </w:r>
    </w:p>
    <w:p w:rsidR="000E62F0" w:rsidRPr="000E62F0" w:rsidRDefault="000E62F0" w:rsidP="000E62F0">
      <w:pPr>
        <w:widowControl/>
        <w:shd w:val="clear" w:color="auto" w:fill="FFFFFF"/>
        <w:spacing w:before="100" w:beforeAutospacing="1" w:after="100" w:afterAutospacing="1" w:line="480" w:lineRule="atLeast"/>
        <w:jc w:val="right"/>
        <w:rPr>
          <w:rFonts w:ascii="微软雅黑" w:eastAsia="微软雅黑" w:hAnsi="微软雅黑" w:cs="宋体"/>
          <w:b/>
          <w:bCs/>
          <w:vanish/>
          <w:color w:val="4B4B4B"/>
          <w:kern w:val="0"/>
          <w:sz w:val="24"/>
          <w:szCs w:val="24"/>
        </w:rPr>
      </w:pPr>
      <w:r w:rsidRPr="000E62F0">
        <w:rPr>
          <w:rFonts w:ascii="微软雅黑" w:eastAsia="微软雅黑" w:hAnsi="微软雅黑" w:cs="宋体" w:hint="eastAsia"/>
          <w:b/>
          <w:bCs/>
          <w:vanish/>
          <w:color w:val="4B4B4B"/>
          <w:kern w:val="0"/>
          <w:sz w:val="24"/>
          <w:szCs w:val="24"/>
        </w:rPr>
        <w:t>教研〔2016〕2号</w:t>
      </w:r>
    </w:p>
    <w:p w:rsidR="000E62F0" w:rsidRPr="000E62F0" w:rsidRDefault="000E62F0" w:rsidP="000E62F0">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E62F0">
        <w:rPr>
          <w:rFonts w:ascii="微软雅黑" w:eastAsia="微软雅黑" w:hAnsi="微软雅黑" w:cs="宋体" w:hint="eastAsia"/>
          <w:color w:val="4B4B4B"/>
          <w:kern w:val="0"/>
          <w:sz w:val="24"/>
          <w:szCs w:val="24"/>
        </w:rPr>
        <w:t>各省、自治区、直辖市教育厅（教委），新疆生产建设兵团教育局，有关部门（单位）教育司（局），部属有关高等学校：</w:t>
      </w:r>
    </w:p>
    <w:p w:rsidR="000E62F0" w:rsidRPr="000E62F0" w:rsidRDefault="000E62F0" w:rsidP="000E62F0">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E62F0">
        <w:rPr>
          <w:rFonts w:ascii="微软雅黑" w:eastAsia="微软雅黑" w:hAnsi="微软雅黑" w:cs="宋体" w:hint="eastAsia"/>
          <w:color w:val="4B4B4B"/>
          <w:kern w:val="0"/>
          <w:sz w:val="24"/>
          <w:szCs w:val="24"/>
        </w:rPr>
        <w:t xml:space="preserve">　　我国自1991年开展工商管理硕士专业学位研究生教育以来，培养了一大批适应改革开放和社会主义现代化建设需要的高层次经营管理人才，为经济社会发展做出了积极贡献。作为我国设置的首个专业学位，工商管理硕士专业学位在研究生教育理念、招生方式、培养模式、教学管理、论文标准等方面积极探索，不断创新，发挥了重要的示范引领作用，推动了我国专业学位研究生教育的顺利发展。但同时，工商管理硕士专业学位研究生教育在发展过程中，也存在一些需要高度重视并亟待解决的问题，如部分院校办学定位不准、办学思想不够端正、办学行为有失规范等，影响了工商管理硕士专业学位研究生教育的办学质量和声誉，引起社会关注。为促进工商管理硕士专业学位研究生教育健康发展，现提出如下意见：</w:t>
      </w:r>
    </w:p>
    <w:p w:rsidR="000E62F0" w:rsidRPr="000E62F0" w:rsidRDefault="000E62F0" w:rsidP="000E62F0">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E62F0">
        <w:rPr>
          <w:rFonts w:ascii="微软雅黑" w:eastAsia="微软雅黑" w:hAnsi="微软雅黑" w:cs="宋体" w:hint="eastAsia"/>
          <w:color w:val="4B4B4B"/>
          <w:kern w:val="0"/>
          <w:sz w:val="24"/>
          <w:szCs w:val="24"/>
        </w:rPr>
        <w:lastRenderedPageBreak/>
        <w:t xml:space="preserve">　　</w:t>
      </w:r>
      <w:r w:rsidRPr="000E62F0">
        <w:rPr>
          <w:rFonts w:ascii="微软雅黑" w:eastAsia="微软雅黑" w:hAnsi="微软雅黑" w:cs="宋体" w:hint="eastAsia"/>
          <w:b/>
          <w:bCs/>
          <w:color w:val="4B4B4B"/>
          <w:kern w:val="0"/>
          <w:sz w:val="24"/>
          <w:szCs w:val="24"/>
        </w:rPr>
        <w:t>1．坚持正确办学方向，准确把握办学定位。</w:t>
      </w:r>
      <w:r w:rsidRPr="000E62F0">
        <w:rPr>
          <w:rFonts w:ascii="微软雅黑" w:eastAsia="微软雅黑" w:hAnsi="微软雅黑" w:cs="宋体" w:hint="eastAsia"/>
          <w:color w:val="4B4B4B"/>
          <w:kern w:val="0"/>
          <w:sz w:val="24"/>
          <w:szCs w:val="24"/>
        </w:rPr>
        <w:t>工商管理硕士专业学位研究生教育，是研究生教育的重要组成部分，是培养高层次应用型人才的重要渠道。各培养院校要以培养服务社会主义现代化建设需要的高层次经营管理人才为目标，坚持社会主义办学方向，全面贯彻党的教育方针，落实立德树人根本任务。采取有效措施，把全面从严治党、依法治校的政治要求实实在在落实到工商管理硕士专业学位研究生教育具体工作中。切实加强和改进研究生思想政治教育，保证和开好思想政治理论课，营造良好学风。坚持以社会需求为导向，遵循人才培养规律，深化教育教学改革，坚决避免以营利为目的的办学倾向，坚决杜绝权力寻租现象。</w:t>
      </w:r>
    </w:p>
    <w:p w:rsidR="000E62F0" w:rsidRPr="000E62F0" w:rsidRDefault="000E62F0" w:rsidP="000E62F0">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E62F0">
        <w:rPr>
          <w:rFonts w:ascii="微软雅黑" w:eastAsia="微软雅黑" w:hAnsi="微软雅黑" w:cs="宋体" w:hint="eastAsia"/>
          <w:color w:val="4B4B4B"/>
          <w:kern w:val="0"/>
          <w:sz w:val="24"/>
          <w:szCs w:val="24"/>
        </w:rPr>
        <w:t xml:space="preserve">　　</w:t>
      </w:r>
      <w:r w:rsidRPr="000E62F0">
        <w:rPr>
          <w:rFonts w:ascii="微软雅黑" w:eastAsia="微软雅黑" w:hAnsi="微软雅黑" w:cs="宋体" w:hint="eastAsia"/>
          <w:b/>
          <w:bCs/>
          <w:color w:val="4B4B4B"/>
          <w:kern w:val="0"/>
          <w:sz w:val="24"/>
          <w:szCs w:val="24"/>
        </w:rPr>
        <w:t>2．严控招生计划，严守招生纪律。</w:t>
      </w:r>
      <w:r w:rsidRPr="000E62F0">
        <w:rPr>
          <w:rFonts w:ascii="微软雅黑" w:eastAsia="微软雅黑" w:hAnsi="微软雅黑" w:cs="宋体" w:hint="eastAsia"/>
          <w:color w:val="4B4B4B"/>
          <w:kern w:val="0"/>
          <w:sz w:val="24"/>
          <w:szCs w:val="24"/>
        </w:rPr>
        <w:t>各培养院校要综合考虑导师队伍、教学设施等办学条件及工商管理硕士专业学位研究生教育教学特点，合理确定招生计划和生师比例（每名导师指导学生人数要有上限）。严把招生入口关，严格执行招生政策规定，规范招生宣传和管理，严禁委托中介招生或招揽生源，严禁举办考前辅导班；加强复试考核，坚持德智体全面衡量，加强综合素质尤其是政治素质考核，对于思想政治考核不合格的不予录取。从2017年起，高级管理人员工商管理硕士统一纳入全国硕士研究生考试招生，考生参加工商管理硕士专业学位研究生全国统一入学考试，由教育部划定统一的工商管理硕士专业学位分数线并向社会公布，培养院校按照国家统一招生政策自主录取；自2016年12月1日起，各培养院校不再自行组织高级管理人员工商管理硕士专业学位研究生招生考试。各培养院校根据《中央党的群众路线教育实践活动领导小组 中组部 教育部关于严格规范领导干部参加社会化培训有关事项的通知》（中组发〔2014〕18号）精神，严格执行。</w:t>
      </w:r>
    </w:p>
    <w:p w:rsidR="000E62F0" w:rsidRPr="000E62F0" w:rsidRDefault="000E62F0" w:rsidP="000E62F0">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E62F0">
        <w:rPr>
          <w:rFonts w:ascii="微软雅黑" w:eastAsia="微软雅黑" w:hAnsi="微软雅黑" w:cs="宋体" w:hint="eastAsia"/>
          <w:color w:val="4B4B4B"/>
          <w:kern w:val="0"/>
          <w:sz w:val="24"/>
          <w:szCs w:val="24"/>
        </w:rPr>
        <w:lastRenderedPageBreak/>
        <w:t xml:space="preserve">　　</w:t>
      </w:r>
      <w:r w:rsidRPr="000E62F0">
        <w:rPr>
          <w:rFonts w:ascii="微软雅黑" w:eastAsia="微软雅黑" w:hAnsi="微软雅黑" w:cs="宋体" w:hint="eastAsia"/>
          <w:b/>
          <w:bCs/>
          <w:color w:val="4B4B4B"/>
          <w:kern w:val="0"/>
          <w:sz w:val="24"/>
          <w:szCs w:val="24"/>
        </w:rPr>
        <w:t>3．强化队伍建设，提高师资水平。</w:t>
      </w:r>
      <w:r w:rsidRPr="000E62F0">
        <w:rPr>
          <w:rFonts w:ascii="微软雅黑" w:eastAsia="微软雅黑" w:hAnsi="微软雅黑" w:cs="宋体" w:hint="eastAsia"/>
          <w:color w:val="4B4B4B"/>
          <w:kern w:val="0"/>
          <w:sz w:val="24"/>
          <w:szCs w:val="24"/>
        </w:rPr>
        <w:t>各培养院校要加强教师和管理人员队伍建设，制定完善的教师和管理人员聘用制度，建立外聘教师、讲座人的聘请制度，不断提高师资水平。在教师聘任、教材使用、教学评价等方面严把政治关，加强考察和监督，坚决杜绝教学过程中出现违背政治原则、政治立场和政治方向的言论和行为。</w:t>
      </w:r>
    </w:p>
    <w:p w:rsidR="000E62F0" w:rsidRPr="000E62F0" w:rsidRDefault="000E62F0" w:rsidP="000E62F0">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E62F0">
        <w:rPr>
          <w:rFonts w:ascii="微软雅黑" w:eastAsia="微软雅黑" w:hAnsi="微软雅黑" w:cs="宋体" w:hint="eastAsia"/>
          <w:color w:val="4B4B4B"/>
          <w:kern w:val="0"/>
          <w:sz w:val="24"/>
          <w:szCs w:val="24"/>
        </w:rPr>
        <w:t xml:space="preserve">　　</w:t>
      </w:r>
      <w:r w:rsidRPr="000E62F0">
        <w:rPr>
          <w:rFonts w:ascii="微软雅黑" w:eastAsia="微软雅黑" w:hAnsi="微软雅黑" w:cs="宋体" w:hint="eastAsia"/>
          <w:b/>
          <w:bCs/>
          <w:color w:val="4B4B4B"/>
          <w:kern w:val="0"/>
          <w:sz w:val="24"/>
          <w:szCs w:val="24"/>
        </w:rPr>
        <w:t>4．严格教学管理，规范实践教学。</w:t>
      </w:r>
      <w:r w:rsidRPr="000E62F0">
        <w:rPr>
          <w:rFonts w:ascii="微软雅黑" w:eastAsia="微软雅黑" w:hAnsi="微软雅黑" w:cs="宋体" w:hint="eastAsia"/>
          <w:color w:val="4B4B4B"/>
          <w:kern w:val="0"/>
          <w:sz w:val="24"/>
          <w:szCs w:val="24"/>
        </w:rPr>
        <w:t>各培养院校要健全教学管理制度，细化教学质量标准，严禁在本院校章程规定的办学地点以外开展主要课程教学活动，严禁与教育培训机构联合培养研究生，严禁“先上课后入学”。严格按照教学大纲和教学计划开展教学活动，加强研究生课堂考勤、课程考核、论文开题和学位论文答辩过程的监督检查，建立完备的教学档案和学籍档案；杜绝“培训班”式、“放羊”式的培养方式，杜绝不上课或达不到规定课时而获得学位的现象；严禁降低标准授予学位学历、“花钱买学位”等行为，严肃查处教学评价中的权力寻租和不正之风。健全和完善培养院校领导班子成员听课制度，加强对遵守政治纪律和规矩、贯彻立德树人情况的监督检查，严肃课堂讲课纪律。规范境内外游学、访学、考察等实践教学活动，建立内容审核和审批流程；未经批准不得私自组团出国（境）开展实践教学活动或延长出国（境）时间，教师和管理人员不得持因私护照出国（境）游学；不得以游学、访学等名义，前往景点观光旅游。</w:t>
      </w:r>
    </w:p>
    <w:p w:rsidR="000E62F0" w:rsidRPr="000E62F0" w:rsidRDefault="000E62F0" w:rsidP="000E62F0">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E62F0">
        <w:rPr>
          <w:rFonts w:ascii="微软雅黑" w:eastAsia="微软雅黑" w:hAnsi="微软雅黑" w:cs="宋体" w:hint="eastAsia"/>
          <w:color w:val="4B4B4B"/>
          <w:kern w:val="0"/>
          <w:sz w:val="24"/>
          <w:szCs w:val="24"/>
        </w:rPr>
        <w:t xml:space="preserve">　　</w:t>
      </w:r>
      <w:r w:rsidRPr="000E62F0">
        <w:rPr>
          <w:rFonts w:ascii="微软雅黑" w:eastAsia="微软雅黑" w:hAnsi="微软雅黑" w:cs="宋体" w:hint="eastAsia"/>
          <w:b/>
          <w:bCs/>
          <w:color w:val="4B4B4B"/>
          <w:kern w:val="0"/>
          <w:sz w:val="24"/>
          <w:szCs w:val="24"/>
        </w:rPr>
        <w:t>5．合规合理定价，依规依法收费。</w:t>
      </w:r>
      <w:r w:rsidRPr="000E62F0">
        <w:rPr>
          <w:rFonts w:ascii="微软雅黑" w:eastAsia="微软雅黑" w:hAnsi="微软雅黑" w:cs="宋体" w:hint="eastAsia"/>
          <w:color w:val="4B4B4B"/>
          <w:kern w:val="0"/>
          <w:sz w:val="24"/>
          <w:szCs w:val="24"/>
        </w:rPr>
        <w:t>各培养院校要严格执行《国家发展改革委 财政部 教育部关于加强研究生教育学费标准管理及有关问题的通知》（发改价格〔2013〕887号）要求，全日制和非全日制研究生学费标准，须按程序报</w:t>
      </w:r>
      <w:r w:rsidRPr="000E62F0">
        <w:rPr>
          <w:rFonts w:ascii="微软雅黑" w:eastAsia="微软雅黑" w:hAnsi="微软雅黑" w:cs="宋体" w:hint="eastAsia"/>
          <w:color w:val="4B4B4B"/>
          <w:kern w:val="0"/>
          <w:sz w:val="24"/>
          <w:szCs w:val="24"/>
        </w:rPr>
        <w:lastRenderedPageBreak/>
        <w:t>经省级人民政府批准后执行。学费标准必须在招生简章中注明，并严格执行收费公示制度。</w:t>
      </w:r>
    </w:p>
    <w:p w:rsidR="000E62F0" w:rsidRPr="000E62F0" w:rsidRDefault="000E62F0" w:rsidP="000E62F0">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0E62F0">
        <w:rPr>
          <w:rFonts w:ascii="微软雅黑" w:eastAsia="微软雅黑" w:hAnsi="微软雅黑" w:cs="宋体" w:hint="eastAsia"/>
          <w:color w:val="4B4B4B"/>
          <w:kern w:val="0"/>
          <w:sz w:val="24"/>
          <w:szCs w:val="24"/>
        </w:rPr>
        <w:t xml:space="preserve">　　</w:t>
      </w:r>
      <w:r w:rsidRPr="000E62F0">
        <w:rPr>
          <w:rFonts w:ascii="微软雅黑" w:eastAsia="微软雅黑" w:hAnsi="微软雅黑" w:cs="宋体" w:hint="eastAsia"/>
          <w:b/>
          <w:bCs/>
          <w:color w:val="4B4B4B"/>
          <w:kern w:val="0"/>
          <w:sz w:val="24"/>
          <w:szCs w:val="24"/>
        </w:rPr>
        <w:t>6．加强财务管理，防范廉政风险。</w:t>
      </w:r>
      <w:r w:rsidRPr="000E62F0">
        <w:rPr>
          <w:rFonts w:ascii="微软雅黑" w:eastAsia="微软雅黑" w:hAnsi="微软雅黑" w:cs="宋体" w:hint="eastAsia"/>
          <w:color w:val="4B4B4B"/>
          <w:kern w:val="0"/>
          <w:sz w:val="24"/>
          <w:szCs w:val="24"/>
        </w:rPr>
        <w:t>各培养院校要加强工商管理硕士专业学位研究生教育的收费管理，学费等收入必须纳入培养院校财务统一管理、统一核算，实行“收支两条线”，不得坐收坐支。建立健全教职工特别是领导干部薪酬管理制度，课酬、劳务费、津补贴等经费支出管理办法，必须经培养院校党委常委会或党政联席会议讨论同意，并经财务、人事等职能部门审核备案后公开发布。严格遵守中央八项规定精神，严禁违规公款接待、违规配备使用公务用车、违规配备办公用房以及违规因公出国（境），严禁公款旅游等。严肃查处以虚假票据等各种名目套取、骗取经费问题。各培养院校现任领导班子成员，参加属于行政职务职责范围内的活动，不得领取劳务费、津补贴，原则上不承担高级管理人员工商管理硕士课程教学任务。</w:t>
      </w:r>
    </w:p>
    <w:p w:rsidR="00357979" w:rsidRDefault="000E62F0" w:rsidP="00357979">
      <w:pPr>
        <w:widowControl/>
        <w:shd w:val="clear" w:color="auto" w:fill="FFFFFF"/>
        <w:spacing w:before="100" w:beforeAutospacing="1" w:after="100" w:afterAutospacing="1" w:line="480" w:lineRule="atLeast"/>
        <w:ind w:firstLine="480"/>
        <w:jc w:val="left"/>
        <w:rPr>
          <w:rFonts w:ascii="微软雅黑" w:eastAsia="微软雅黑" w:hAnsi="微软雅黑" w:cs="宋体"/>
          <w:color w:val="4B4B4B"/>
          <w:kern w:val="0"/>
          <w:sz w:val="24"/>
          <w:szCs w:val="24"/>
        </w:rPr>
      </w:pPr>
      <w:r w:rsidRPr="000E62F0">
        <w:rPr>
          <w:rFonts w:ascii="微软雅黑" w:eastAsia="微软雅黑" w:hAnsi="微软雅黑" w:cs="宋体" w:hint="eastAsia"/>
          <w:b/>
          <w:bCs/>
          <w:color w:val="4B4B4B"/>
          <w:kern w:val="0"/>
          <w:sz w:val="24"/>
          <w:szCs w:val="24"/>
        </w:rPr>
        <w:t>7．加强组织领导，强化监督落实。</w:t>
      </w:r>
      <w:r w:rsidRPr="000E62F0">
        <w:rPr>
          <w:rFonts w:ascii="微软雅黑" w:eastAsia="微软雅黑" w:hAnsi="微软雅黑" w:cs="宋体" w:hint="eastAsia"/>
          <w:color w:val="4B4B4B"/>
          <w:kern w:val="0"/>
          <w:sz w:val="24"/>
          <w:szCs w:val="24"/>
        </w:rPr>
        <w:t>各省级教育行政部门要加强组织领导，加大对本行政区域内工商管理硕士专业学位研究生教育规范办学的监督力度。全国工商管理专业学位研究生教育指导委员会要加强对培养院校教学质量的监督检查，对问题严重的院校进行警示并提出规范管理建议。各培养院校要高度重视工商管理硕士专业学位研究生教育（含中外合作办学项目）的规范管理工作，在招生、培养、学位授予等方面实行统一管理，理顺体制，规范办学，确保学位授予质量。国家将进一步加强对工商管理硕士专业学位研究生教育的监督管理和评估检查，对问题严重的培养院校，将依法撤销工商管理硕士专业学位授予权。</w:t>
      </w:r>
    </w:p>
    <w:p w:rsidR="000E62F0" w:rsidRPr="000E62F0" w:rsidRDefault="000E62F0" w:rsidP="00D63262">
      <w:pPr>
        <w:widowControl/>
        <w:shd w:val="clear" w:color="auto" w:fill="FFFFFF"/>
        <w:spacing w:before="100" w:beforeAutospacing="1" w:after="100" w:afterAutospacing="1" w:line="480" w:lineRule="atLeast"/>
        <w:ind w:firstLineChars="2800" w:firstLine="6720"/>
        <w:jc w:val="left"/>
        <w:rPr>
          <w:rFonts w:ascii="微软雅黑" w:eastAsia="微软雅黑" w:hAnsi="微软雅黑" w:cs="宋体"/>
          <w:color w:val="4B4B4B"/>
          <w:kern w:val="0"/>
          <w:sz w:val="24"/>
          <w:szCs w:val="24"/>
        </w:rPr>
      </w:pPr>
      <w:bookmarkStart w:id="0" w:name="_GoBack"/>
      <w:bookmarkEnd w:id="0"/>
      <w:r w:rsidRPr="000E62F0">
        <w:rPr>
          <w:rFonts w:ascii="微软雅黑" w:eastAsia="微软雅黑" w:hAnsi="微软雅黑" w:cs="宋体" w:hint="eastAsia"/>
          <w:color w:val="4B4B4B"/>
          <w:kern w:val="0"/>
          <w:sz w:val="24"/>
          <w:szCs w:val="24"/>
        </w:rPr>
        <w:t>教育部</w:t>
      </w:r>
    </w:p>
    <w:p w:rsidR="000E62F0" w:rsidRPr="000E62F0" w:rsidRDefault="000E62F0" w:rsidP="000E62F0">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0E62F0">
        <w:rPr>
          <w:rFonts w:ascii="微软雅黑" w:eastAsia="微软雅黑" w:hAnsi="微软雅黑" w:cs="宋体" w:hint="eastAsia"/>
          <w:color w:val="4B4B4B"/>
          <w:kern w:val="0"/>
          <w:sz w:val="24"/>
          <w:szCs w:val="24"/>
        </w:rPr>
        <w:lastRenderedPageBreak/>
        <w:t>2016年3月22日</w:t>
      </w:r>
    </w:p>
    <w:p w:rsidR="00F37525" w:rsidRDefault="00F37525" w:rsidP="00357979"/>
    <w:sectPr w:rsidR="00F37525" w:rsidSect="00F375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2F0" w:rsidRDefault="000E62F0" w:rsidP="000E62F0">
      <w:r>
        <w:separator/>
      </w:r>
    </w:p>
  </w:endnote>
  <w:endnote w:type="continuationSeparator" w:id="0">
    <w:p w:rsidR="000E62F0" w:rsidRDefault="000E62F0" w:rsidP="000E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ˎ̥">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2F0" w:rsidRDefault="000E62F0" w:rsidP="000E62F0">
      <w:r>
        <w:separator/>
      </w:r>
    </w:p>
  </w:footnote>
  <w:footnote w:type="continuationSeparator" w:id="0">
    <w:p w:rsidR="000E62F0" w:rsidRDefault="000E62F0" w:rsidP="000E6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A1B9A"/>
    <w:multiLevelType w:val="multilevel"/>
    <w:tmpl w:val="8E8C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579E8"/>
    <w:multiLevelType w:val="multilevel"/>
    <w:tmpl w:val="2A38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62F0"/>
    <w:rsid w:val="000E62F0"/>
    <w:rsid w:val="00357979"/>
    <w:rsid w:val="00D63262"/>
    <w:rsid w:val="00F37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7844E94"/>
  <w15:docId w15:val="{AE1D2EF4-CD79-494B-8FA6-AF942C51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525"/>
    <w:pPr>
      <w:widowControl w:val="0"/>
      <w:jc w:val="both"/>
    </w:pPr>
  </w:style>
  <w:style w:type="paragraph" w:styleId="1">
    <w:name w:val="heading 1"/>
    <w:basedOn w:val="a"/>
    <w:link w:val="10"/>
    <w:uiPriority w:val="9"/>
    <w:qFormat/>
    <w:rsid w:val="000E62F0"/>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0"/>
    <w:uiPriority w:val="9"/>
    <w:qFormat/>
    <w:rsid w:val="000E62F0"/>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0"/>
    <w:uiPriority w:val="9"/>
    <w:qFormat/>
    <w:rsid w:val="000E62F0"/>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0E62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62F0"/>
    <w:rPr>
      <w:sz w:val="18"/>
      <w:szCs w:val="18"/>
    </w:rPr>
  </w:style>
  <w:style w:type="paragraph" w:styleId="a5">
    <w:name w:val="footer"/>
    <w:basedOn w:val="a"/>
    <w:link w:val="a6"/>
    <w:uiPriority w:val="99"/>
    <w:unhideWhenUsed/>
    <w:rsid w:val="000E62F0"/>
    <w:pPr>
      <w:tabs>
        <w:tab w:val="center" w:pos="4153"/>
        <w:tab w:val="right" w:pos="8306"/>
      </w:tabs>
      <w:snapToGrid w:val="0"/>
      <w:jc w:val="left"/>
    </w:pPr>
    <w:rPr>
      <w:sz w:val="18"/>
      <w:szCs w:val="18"/>
    </w:rPr>
  </w:style>
  <w:style w:type="character" w:customStyle="1" w:styleId="a6">
    <w:name w:val="页脚 字符"/>
    <w:basedOn w:val="a0"/>
    <w:link w:val="a5"/>
    <w:uiPriority w:val="99"/>
    <w:rsid w:val="000E62F0"/>
    <w:rPr>
      <w:sz w:val="18"/>
      <w:szCs w:val="18"/>
    </w:rPr>
  </w:style>
  <w:style w:type="character" w:customStyle="1" w:styleId="10">
    <w:name w:val="标题 1 字符"/>
    <w:basedOn w:val="a0"/>
    <w:link w:val="1"/>
    <w:uiPriority w:val="9"/>
    <w:rsid w:val="000E62F0"/>
    <w:rPr>
      <w:rFonts w:ascii="宋体" w:eastAsia="宋体" w:hAnsi="宋体" w:cs="宋体"/>
      <w:b/>
      <w:bCs/>
      <w:kern w:val="36"/>
      <w:sz w:val="48"/>
      <w:szCs w:val="48"/>
    </w:rPr>
  </w:style>
  <w:style w:type="character" w:customStyle="1" w:styleId="50">
    <w:name w:val="标题 5 字符"/>
    <w:basedOn w:val="a0"/>
    <w:link w:val="5"/>
    <w:uiPriority w:val="9"/>
    <w:rsid w:val="000E62F0"/>
    <w:rPr>
      <w:rFonts w:ascii="宋体" w:eastAsia="宋体" w:hAnsi="宋体" w:cs="宋体"/>
      <w:b/>
      <w:bCs/>
      <w:kern w:val="0"/>
      <w:sz w:val="20"/>
      <w:szCs w:val="20"/>
    </w:rPr>
  </w:style>
  <w:style w:type="character" w:customStyle="1" w:styleId="60">
    <w:name w:val="标题 6 字符"/>
    <w:basedOn w:val="a0"/>
    <w:link w:val="6"/>
    <w:uiPriority w:val="9"/>
    <w:rsid w:val="000E62F0"/>
    <w:rPr>
      <w:rFonts w:ascii="宋体" w:eastAsia="宋体" w:hAnsi="宋体" w:cs="宋体"/>
      <w:b/>
      <w:bCs/>
      <w:kern w:val="0"/>
      <w:sz w:val="15"/>
      <w:szCs w:val="15"/>
    </w:rPr>
  </w:style>
  <w:style w:type="character" w:styleId="a7">
    <w:name w:val="Hyperlink"/>
    <w:basedOn w:val="a0"/>
    <w:uiPriority w:val="99"/>
    <w:semiHidden/>
    <w:unhideWhenUsed/>
    <w:rsid w:val="000E62F0"/>
    <w:rPr>
      <w:strike w:val="0"/>
      <w:dstrike w:val="0"/>
      <w:color w:val="0000FF"/>
      <w:u w:val="none"/>
      <w:effect w:val="none"/>
    </w:rPr>
  </w:style>
  <w:style w:type="character" w:styleId="a8">
    <w:name w:val="FollowedHyperlink"/>
    <w:basedOn w:val="a0"/>
    <w:uiPriority w:val="99"/>
    <w:semiHidden/>
    <w:unhideWhenUsed/>
    <w:rsid w:val="000E62F0"/>
    <w:rPr>
      <w:strike w:val="0"/>
      <w:dstrike w:val="0"/>
      <w:color w:val="800080"/>
      <w:u w:val="none"/>
      <w:effect w:val="none"/>
    </w:rPr>
  </w:style>
  <w:style w:type="character" w:styleId="a9">
    <w:name w:val="Strong"/>
    <w:basedOn w:val="a0"/>
    <w:uiPriority w:val="22"/>
    <w:qFormat/>
    <w:rsid w:val="000E62F0"/>
    <w:rPr>
      <w:b/>
      <w:bCs/>
    </w:rPr>
  </w:style>
  <w:style w:type="paragraph" w:styleId="aa">
    <w:name w:val="Normal (Web)"/>
    <w:basedOn w:val="a"/>
    <w:uiPriority w:val="99"/>
    <w:semiHidden/>
    <w:unhideWhenUsed/>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0E62F0"/>
    <w:pPr>
      <w:widowControl/>
      <w:jc w:val="left"/>
    </w:pPr>
    <w:rPr>
      <w:rFonts w:ascii="宋体" w:eastAsia="宋体" w:hAnsi="宋体" w:cs="宋体"/>
      <w:kern w:val="0"/>
      <w:sz w:val="24"/>
      <w:szCs w:val="24"/>
    </w:rPr>
  </w:style>
  <w:style w:type="paragraph" w:customStyle="1" w:styleId="xxgklogo">
    <w:name w:val="xxgk_logo"/>
    <w:basedOn w:val="a"/>
    <w:rsid w:val="000E62F0"/>
    <w:pPr>
      <w:widowControl/>
      <w:spacing w:before="600" w:after="720"/>
      <w:jc w:val="left"/>
    </w:pPr>
    <w:rPr>
      <w:rFonts w:ascii="宋体" w:eastAsia="宋体" w:hAnsi="宋体" w:cs="宋体"/>
      <w:kern w:val="0"/>
      <w:sz w:val="24"/>
      <w:szCs w:val="24"/>
    </w:rPr>
  </w:style>
  <w:style w:type="paragraph" w:customStyle="1" w:styleId="xxgkjs">
    <w:name w:val="xxgk_js"/>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0E62F0"/>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0E62F0"/>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0E62F0"/>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0E62F0"/>
    <w:pPr>
      <w:widowControl/>
      <w:jc w:val="left"/>
    </w:pPr>
    <w:rPr>
      <w:rFonts w:ascii="宋体" w:eastAsia="宋体" w:hAnsi="宋体" w:cs="宋体"/>
      <w:kern w:val="0"/>
      <w:sz w:val="24"/>
      <w:szCs w:val="24"/>
    </w:rPr>
  </w:style>
  <w:style w:type="paragraph" w:customStyle="1" w:styleId="xxgkfootnrs">
    <w:name w:val="xxgk_foot_nrs"/>
    <w:basedOn w:val="a"/>
    <w:rsid w:val="000E62F0"/>
    <w:pPr>
      <w:widowControl/>
      <w:jc w:val="left"/>
    </w:pPr>
    <w:rPr>
      <w:rFonts w:ascii="宋体" w:eastAsia="宋体" w:hAnsi="宋体" w:cs="宋体"/>
      <w:kern w:val="0"/>
      <w:sz w:val="24"/>
      <w:szCs w:val="24"/>
    </w:rPr>
  </w:style>
  <w:style w:type="paragraph" w:customStyle="1" w:styleId="xxgkfootzj">
    <w:name w:val="xxgk_foot_zj"/>
    <w:basedOn w:val="a"/>
    <w:rsid w:val="000E62F0"/>
    <w:pPr>
      <w:widowControl/>
      <w:spacing w:before="300"/>
      <w:jc w:val="left"/>
    </w:pPr>
    <w:rPr>
      <w:rFonts w:ascii="宋体" w:eastAsia="宋体" w:hAnsi="宋体" w:cs="宋体"/>
      <w:kern w:val="0"/>
      <w:sz w:val="24"/>
      <w:szCs w:val="24"/>
    </w:rPr>
  </w:style>
  <w:style w:type="paragraph" w:customStyle="1" w:styleId="xxgkfootxia">
    <w:name w:val="xxgk_foot_xia"/>
    <w:basedOn w:val="a"/>
    <w:rsid w:val="000E62F0"/>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0E62F0"/>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0E62F0"/>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0E62F0"/>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0E62F0"/>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0E62F0"/>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0E62F0"/>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0E62F0"/>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0E62F0"/>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0E62F0"/>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0E62F0"/>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0E62F0"/>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0E62F0"/>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0E62F0"/>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0E62F0"/>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0E62F0"/>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0E62F0"/>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0E62F0"/>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0E62F0"/>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0E62F0"/>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paragraph" w:styleId="z-">
    <w:name w:val="HTML Top of Form"/>
    <w:basedOn w:val="a"/>
    <w:next w:val="a"/>
    <w:link w:val="z-0"/>
    <w:hidden/>
    <w:uiPriority w:val="99"/>
    <w:semiHidden/>
    <w:unhideWhenUsed/>
    <w:rsid w:val="000E62F0"/>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0E62F0"/>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0E62F0"/>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0E62F0"/>
    <w:rPr>
      <w:rFonts w:ascii="Arial" w:eastAsia="宋体" w:hAnsi="Arial" w:cs="Arial"/>
      <w:vanish/>
      <w:kern w:val="0"/>
      <w:sz w:val="16"/>
      <w:szCs w:val="16"/>
    </w:rPr>
  </w:style>
  <w:style w:type="paragraph" w:customStyle="1" w:styleId="scy-js-rc">
    <w:name w:val="scy-js-rc"/>
    <w:basedOn w:val="a"/>
    <w:rsid w:val="000E62F0"/>
    <w:pPr>
      <w:widowControl/>
      <w:spacing w:before="150" w:after="100" w:afterAutospacing="1" w:line="450" w:lineRule="atLeast"/>
      <w:jc w:val="left"/>
    </w:pPr>
    <w:rPr>
      <w:rFonts w:ascii="宋体" w:eastAsia="宋体" w:hAnsi="宋体" w:cs="宋体"/>
      <w:kern w:val="0"/>
      <w:sz w:val="24"/>
      <w:szCs w:val="24"/>
    </w:rPr>
  </w:style>
  <w:style w:type="paragraph" w:customStyle="1" w:styleId="relnews2">
    <w:name w:val="relnews2"/>
    <w:basedOn w:val="a"/>
    <w:rsid w:val="000E62F0"/>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paragraph" w:styleId="ab">
    <w:name w:val="Balloon Text"/>
    <w:basedOn w:val="a"/>
    <w:link w:val="ac"/>
    <w:uiPriority w:val="99"/>
    <w:semiHidden/>
    <w:unhideWhenUsed/>
    <w:rsid w:val="000E62F0"/>
    <w:rPr>
      <w:sz w:val="18"/>
      <w:szCs w:val="18"/>
    </w:rPr>
  </w:style>
  <w:style w:type="character" w:customStyle="1" w:styleId="ac">
    <w:name w:val="批注框文本 字符"/>
    <w:basedOn w:val="a0"/>
    <w:link w:val="ab"/>
    <w:uiPriority w:val="99"/>
    <w:semiHidden/>
    <w:rsid w:val="000E62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53154">
      <w:marLeft w:val="0"/>
      <w:marRight w:val="0"/>
      <w:marTop w:val="210"/>
      <w:marBottom w:val="0"/>
      <w:divBdr>
        <w:top w:val="none" w:sz="0" w:space="0" w:color="auto"/>
        <w:left w:val="none" w:sz="0" w:space="0" w:color="auto"/>
        <w:bottom w:val="none" w:sz="0" w:space="0" w:color="auto"/>
        <w:right w:val="none" w:sz="0" w:space="0" w:color="auto"/>
      </w:divBdr>
    </w:div>
    <w:div w:id="1052076407">
      <w:marLeft w:val="0"/>
      <w:marRight w:val="0"/>
      <w:marTop w:val="300"/>
      <w:marBottom w:val="0"/>
      <w:divBdr>
        <w:top w:val="none" w:sz="0" w:space="0" w:color="auto"/>
        <w:left w:val="none" w:sz="0" w:space="0" w:color="auto"/>
        <w:bottom w:val="none" w:sz="0" w:space="0" w:color="auto"/>
        <w:right w:val="none" w:sz="0" w:space="0" w:color="auto"/>
      </w:divBdr>
    </w:div>
    <w:div w:id="1374649772">
      <w:marLeft w:val="0"/>
      <w:marRight w:val="0"/>
      <w:marTop w:val="0"/>
      <w:marBottom w:val="0"/>
      <w:divBdr>
        <w:top w:val="none" w:sz="0" w:space="0" w:color="auto"/>
        <w:left w:val="none" w:sz="0" w:space="0" w:color="auto"/>
        <w:bottom w:val="none" w:sz="0" w:space="0" w:color="auto"/>
        <w:right w:val="none" w:sz="0" w:space="0" w:color="auto"/>
      </w:divBdr>
    </w:div>
    <w:div w:id="1720980901">
      <w:marLeft w:val="0"/>
      <w:marRight w:val="0"/>
      <w:marTop w:val="0"/>
      <w:marBottom w:val="0"/>
      <w:divBdr>
        <w:top w:val="none" w:sz="0" w:space="0" w:color="auto"/>
        <w:left w:val="none" w:sz="0" w:space="0" w:color="auto"/>
        <w:bottom w:val="none" w:sz="0" w:space="0" w:color="auto"/>
        <w:right w:val="none" w:sz="0" w:space="0" w:color="auto"/>
      </w:divBdr>
      <w:divsChild>
        <w:div w:id="78411207">
          <w:marLeft w:val="0"/>
          <w:marRight w:val="0"/>
          <w:marTop w:val="0"/>
          <w:marBottom w:val="0"/>
          <w:divBdr>
            <w:top w:val="none" w:sz="0" w:space="0" w:color="auto"/>
            <w:left w:val="none" w:sz="0" w:space="0" w:color="auto"/>
            <w:bottom w:val="none" w:sz="0" w:space="0" w:color="auto"/>
            <w:right w:val="none" w:sz="0" w:space="0" w:color="auto"/>
          </w:divBdr>
          <w:divsChild>
            <w:div w:id="1639218118">
              <w:marLeft w:val="0"/>
              <w:marRight w:val="0"/>
              <w:marTop w:val="0"/>
              <w:marBottom w:val="0"/>
              <w:divBdr>
                <w:top w:val="none" w:sz="0" w:space="0" w:color="auto"/>
                <w:left w:val="none" w:sz="0" w:space="0" w:color="auto"/>
                <w:bottom w:val="none" w:sz="0" w:space="0" w:color="auto"/>
                <w:right w:val="none" w:sz="0" w:space="0" w:color="auto"/>
              </w:divBdr>
              <w:divsChild>
                <w:div w:id="1211725351">
                  <w:marLeft w:val="0"/>
                  <w:marRight w:val="0"/>
                  <w:marTop w:val="0"/>
                  <w:marBottom w:val="0"/>
                  <w:divBdr>
                    <w:top w:val="none" w:sz="0" w:space="0" w:color="auto"/>
                    <w:left w:val="none" w:sz="0" w:space="0" w:color="auto"/>
                    <w:bottom w:val="none" w:sz="0" w:space="0" w:color="auto"/>
                    <w:right w:val="none" w:sz="0" w:space="0" w:color="auto"/>
                  </w:divBdr>
                  <w:divsChild>
                    <w:div w:id="1236283728">
                      <w:marLeft w:val="0"/>
                      <w:marRight w:val="0"/>
                      <w:marTop w:val="510"/>
                      <w:marBottom w:val="0"/>
                      <w:divBdr>
                        <w:top w:val="none" w:sz="0" w:space="0" w:color="auto"/>
                        <w:left w:val="none" w:sz="0" w:space="0" w:color="auto"/>
                        <w:bottom w:val="none" w:sz="0" w:space="0" w:color="auto"/>
                        <w:right w:val="none" w:sz="0" w:space="0" w:color="auto"/>
                      </w:divBdr>
                    </w:div>
                    <w:div w:id="17890089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31088116">
          <w:marLeft w:val="0"/>
          <w:marRight w:val="0"/>
          <w:marTop w:val="0"/>
          <w:marBottom w:val="0"/>
          <w:divBdr>
            <w:top w:val="none" w:sz="0" w:space="0" w:color="auto"/>
            <w:left w:val="none" w:sz="0" w:space="0" w:color="auto"/>
            <w:bottom w:val="none" w:sz="0" w:space="0" w:color="auto"/>
            <w:right w:val="none" w:sz="0" w:space="0" w:color="auto"/>
          </w:divBdr>
        </w:div>
        <w:div w:id="885721925">
          <w:marLeft w:val="0"/>
          <w:marRight w:val="0"/>
          <w:marTop w:val="0"/>
          <w:marBottom w:val="0"/>
          <w:divBdr>
            <w:top w:val="single" w:sz="6" w:space="31" w:color="BCBCBC"/>
            <w:left w:val="single" w:sz="6" w:space="31" w:color="BCBCBC"/>
            <w:bottom w:val="single" w:sz="6" w:space="15" w:color="BCBCBC"/>
            <w:right w:val="single" w:sz="6" w:space="31" w:color="BCBCBC"/>
          </w:divBdr>
          <w:divsChild>
            <w:div w:id="493184445">
              <w:marLeft w:val="0"/>
              <w:marRight w:val="0"/>
              <w:marTop w:val="0"/>
              <w:marBottom w:val="0"/>
              <w:divBdr>
                <w:top w:val="none" w:sz="0" w:space="0" w:color="auto"/>
                <w:left w:val="none" w:sz="0" w:space="0" w:color="auto"/>
                <w:bottom w:val="none" w:sz="0" w:space="0" w:color="auto"/>
                <w:right w:val="none" w:sz="0" w:space="0" w:color="auto"/>
              </w:divBdr>
              <w:divsChild>
                <w:div w:id="1497762906">
                  <w:marLeft w:val="0"/>
                  <w:marRight w:val="0"/>
                  <w:marTop w:val="0"/>
                  <w:marBottom w:val="0"/>
                  <w:divBdr>
                    <w:top w:val="none" w:sz="0" w:space="0" w:color="auto"/>
                    <w:left w:val="none" w:sz="0" w:space="0" w:color="auto"/>
                    <w:bottom w:val="none" w:sz="0" w:space="0" w:color="auto"/>
                    <w:right w:val="none" w:sz="0" w:space="0" w:color="auto"/>
                  </w:divBdr>
                </w:div>
                <w:div w:id="19298048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马燕</dc:creator>
  <cp:keywords/>
  <dc:description/>
  <cp:lastModifiedBy>lenovo</cp:lastModifiedBy>
  <cp:revision>3</cp:revision>
  <dcterms:created xsi:type="dcterms:W3CDTF">2018-12-10T07:18:00Z</dcterms:created>
  <dcterms:modified xsi:type="dcterms:W3CDTF">2018-12-29T02:34:00Z</dcterms:modified>
</cp:coreProperties>
</file>