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134085">
      <w:pPr>
        <w:spacing w:before="20" w:line="396" w:lineRule="auto"/>
        <w:ind w:right="1081" w:firstLine="2168" w:firstLineChars="600"/>
        <w:rPr>
          <w:rFonts w:ascii="仿宋_GB2312" w:hAnsi="仿宋_GB2312" w:eastAsia="仿宋_GB2312" w:cs="仿宋_GB2312"/>
          <w:b/>
          <w:kern w:val="2"/>
          <w:sz w:val="36"/>
          <w:szCs w:val="36"/>
          <w:lang w:val="en-US" w:bidi="ar-SA"/>
        </w:rPr>
      </w:pPr>
      <w:r>
        <w:rPr>
          <w:rFonts w:ascii="仿宋_GB2312" w:hAnsi="仿宋_GB2312" w:eastAsia="仿宋_GB2312" w:cs="仿宋_GB2312"/>
          <w:b/>
          <w:kern w:val="2"/>
          <w:sz w:val="36"/>
          <w:szCs w:val="36"/>
          <w:lang w:val="en-US" w:bidi="ar-SA"/>
        </w:rPr>
        <w:t>西北大学</w:t>
      </w:r>
      <w:r>
        <w:rPr>
          <w:rFonts w:hint="eastAsia" w:ascii="仿宋_GB2312" w:hAnsi="仿宋_GB2312" w:eastAsia="仿宋_GB2312" w:cs="仿宋_GB2312"/>
          <w:b/>
          <w:kern w:val="2"/>
          <w:sz w:val="36"/>
          <w:szCs w:val="36"/>
          <w:lang w:val="en-US" w:bidi="ar-SA"/>
        </w:rPr>
        <w:t>科学史高等研究院</w:t>
      </w:r>
    </w:p>
    <w:p w14:paraId="5A889BBF">
      <w:pPr>
        <w:spacing w:before="20" w:line="396" w:lineRule="auto"/>
        <w:ind w:right="1081" w:firstLine="361" w:firstLineChars="100"/>
        <w:jc w:val="center"/>
        <w:rPr>
          <w:rFonts w:ascii="仿宋_GB2312" w:hAnsi="仿宋_GB2312" w:eastAsia="仿宋_GB2312" w:cs="仿宋_GB2312"/>
          <w:b/>
          <w:kern w:val="2"/>
          <w:sz w:val="36"/>
          <w:szCs w:val="36"/>
          <w:lang w:val="en-US" w:bidi="ar-SA"/>
        </w:rPr>
      </w:pPr>
      <w:r>
        <w:rPr>
          <w:rFonts w:hint="eastAsia" w:ascii="仿宋_GB2312" w:hAnsi="仿宋_GB2312" w:eastAsia="仿宋_GB2312" w:cs="仿宋_GB2312"/>
          <w:b/>
          <w:kern w:val="2"/>
          <w:sz w:val="36"/>
          <w:szCs w:val="36"/>
          <w:lang w:val="en-US" w:bidi="ar-SA"/>
        </w:rPr>
        <w:t xml:space="preserve">   </w:t>
      </w:r>
      <w:r>
        <w:rPr>
          <w:rFonts w:ascii="仿宋_GB2312" w:hAnsi="仿宋_GB2312" w:eastAsia="仿宋_GB2312" w:cs="仿宋_GB2312"/>
          <w:b/>
          <w:kern w:val="2"/>
          <w:sz w:val="36"/>
          <w:szCs w:val="36"/>
          <w:lang w:val="en-US" w:bidi="ar-SA"/>
        </w:rPr>
        <w:t>“申请</w:t>
      </w:r>
      <w:r>
        <w:rPr>
          <w:rFonts w:hint="eastAsia" w:ascii="仿宋_GB2312" w:hAnsi="仿宋_GB2312" w:eastAsia="仿宋_GB2312" w:cs="仿宋_GB2312"/>
          <w:b/>
          <w:kern w:val="2"/>
          <w:sz w:val="36"/>
          <w:szCs w:val="36"/>
          <w:lang w:val="en-US" w:bidi="ar-SA"/>
        </w:rPr>
        <w:t>-</w:t>
      </w:r>
      <w:r>
        <w:rPr>
          <w:rFonts w:ascii="仿宋_GB2312" w:hAnsi="仿宋_GB2312" w:eastAsia="仿宋_GB2312" w:cs="仿宋_GB2312"/>
          <w:b/>
          <w:kern w:val="2"/>
          <w:sz w:val="36"/>
          <w:szCs w:val="36"/>
          <w:lang w:val="en-US" w:bidi="ar-SA"/>
        </w:rPr>
        <w:t>考核”制</w:t>
      </w:r>
      <w:r>
        <w:rPr>
          <w:rFonts w:hint="eastAsia" w:ascii="仿宋_GB2312" w:hAnsi="仿宋_GB2312" w:eastAsia="仿宋_GB2312" w:cs="仿宋_GB2312"/>
          <w:b/>
          <w:kern w:val="2"/>
          <w:sz w:val="36"/>
          <w:szCs w:val="36"/>
          <w:lang w:val="en-US" w:bidi="ar-SA"/>
        </w:rPr>
        <w:t>博士研究生</w:t>
      </w:r>
      <w:r>
        <w:rPr>
          <w:rFonts w:ascii="仿宋_GB2312" w:hAnsi="仿宋_GB2312" w:eastAsia="仿宋_GB2312" w:cs="仿宋_GB2312"/>
          <w:b/>
          <w:kern w:val="2"/>
          <w:sz w:val="36"/>
          <w:szCs w:val="36"/>
          <w:lang w:val="en-US" w:bidi="ar-SA"/>
        </w:rPr>
        <w:t>招生工作办法</w:t>
      </w:r>
    </w:p>
    <w:p w14:paraId="7D19C720">
      <w:pPr>
        <w:spacing w:before="20" w:line="396" w:lineRule="auto"/>
        <w:ind w:right="1081" w:firstLine="361" w:firstLineChars="100"/>
        <w:jc w:val="center"/>
        <w:rPr>
          <w:rFonts w:ascii="仿宋_GB2312" w:hAnsi="仿宋_GB2312" w:eastAsia="仿宋_GB2312" w:cs="仿宋_GB2312"/>
          <w:b/>
          <w:kern w:val="2"/>
          <w:sz w:val="36"/>
          <w:szCs w:val="36"/>
          <w:lang w:val="en-US" w:bidi="ar-SA"/>
        </w:rPr>
      </w:pPr>
    </w:p>
    <w:p w14:paraId="4F1C6F35">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为进一步完善博士研究生多元录取制度，优化博士研究生生源结构，充分发挥导师的招生自主权，规范研究生招生管理，更好地选拔具有科研创新能力和培养潜质的优秀硕士研究生攻读博士学位，根据《西北大学博士研究生“申请</w:t>
      </w:r>
      <w:r>
        <w:rPr>
          <w:rFonts w:ascii="仿宋_GB2312" w:hAnsi="仿宋_GB2312" w:eastAsia="仿宋_GB2312" w:cs="仿宋_GB2312"/>
          <w:kern w:val="2"/>
          <w:sz w:val="32"/>
          <w:szCs w:val="32"/>
          <w:lang w:val="en-US" w:bidi="ar-SA"/>
        </w:rPr>
        <w:t>-考核”制招生工作管理办法</w:t>
      </w:r>
      <w:r>
        <w:rPr>
          <w:rFonts w:hint="eastAsia" w:ascii="仿宋_GB2312" w:hAnsi="仿宋_GB2312" w:eastAsia="仿宋_GB2312" w:cs="仿宋_GB2312"/>
          <w:kern w:val="2"/>
          <w:sz w:val="32"/>
          <w:szCs w:val="32"/>
          <w:lang w:val="en-US" w:bidi="ar-SA"/>
        </w:rPr>
        <w:t>》（西大研〔</w:t>
      </w:r>
      <w:r>
        <w:rPr>
          <w:rFonts w:ascii="仿宋_GB2312" w:hAnsi="仿宋_GB2312" w:eastAsia="仿宋_GB2312" w:cs="仿宋_GB2312"/>
          <w:kern w:val="2"/>
          <w:sz w:val="32"/>
          <w:szCs w:val="32"/>
          <w:lang w:val="en-US" w:bidi="ar-SA"/>
        </w:rPr>
        <w:t>2019〕40 号</w:t>
      </w:r>
      <w:r>
        <w:rPr>
          <w:rFonts w:hint="eastAsia" w:ascii="仿宋_GB2312" w:hAnsi="仿宋_GB2312" w:eastAsia="仿宋_GB2312" w:cs="仿宋_GB2312"/>
          <w:kern w:val="2"/>
          <w:sz w:val="32"/>
          <w:szCs w:val="32"/>
          <w:lang w:val="en-US" w:bidi="ar-SA"/>
        </w:rPr>
        <w:t>）的文件精神，结合科学史高等研究院实际，特制订本办法。</w:t>
      </w:r>
    </w:p>
    <w:p w14:paraId="5B20DDA3">
      <w:pPr>
        <w:autoSpaceDE/>
        <w:autoSpaceDN/>
        <w:spacing w:line="360" w:lineRule="auto"/>
        <w:ind w:firstLine="643" w:firstLineChars="200"/>
        <w:jc w:val="both"/>
        <w:rPr>
          <w:rFonts w:ascii="仿宋_GB2312" w:hAnsi="仿宋_GB2312" w:eastAsia="仿宋_GB2312" w:cs="仿宋_GB2312"/>
          <w:b/>
          <w:kern w:val="2"/>
          <w:sz w:val="32"/>
          <w:szCs w:val="32"/>
          <w:lang w:val="en-US" w:bidi="ar-SA"/>
        </w:rPr>
      </w:pPr>
      <w:r>
        <w:rPr>
          <w:rFonts w:ascii="仿宋_GB2312" w:hAnsi="仿宋_GB2312" w:eastAsia="仿宋_GB2312" w:cs="仿宋_GB2312"/>
          <w:b/>
          <w:kern w:val="2"/>
          <w:sz w:val="32"/>
          <w:szCs w:val="32"/>
          <w:lang w:val="en-US" w:bidi="ar-SA"/>
        </w:rPr>
        <w:t>一、组织机构及职责</w:t>
      </w:r>
    </w:p>
    <w:p w14:paraId="12D1E80C">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科学史高等研究院成立研究生招生领导小组，负责制定本单位博士研究生“申请</w:t>
      </w:r>
      <w:r>
        <w:rPr>
          <w:rFonts w:ascii="仿宋_GB2312" w:hAnsi="仿宋_GB2312" w:eastAsia="仿宋_GB2312" w:cs="仿宋_GB2312"/>
          <w:kern w:val="2"/>
          <w:sz w:val="32"/>
          <w:szCs w:val="32"/>
          <w:lang w:val="en-US" w:bidi="ar-SA"/>
        </w:rPr>
        <w:t>-考核”制招生工作办法，并组织实施“申</w:t>
      </w:r>
      <w:r>
        <w:rPr>
          <w:rFonts w:hint="eastAsia" w:ascii="仿宋_GB2312" w:hAnsi="仿宋_GB2312" w:eastAsia="仿宋_GB2312" w:cs="仿宋_GB2312"/>
          <w:kern w:val="2"/>
          <w:sz w:val="32"/>
          <w:szCs w:val="32"/>
          <w:lang w:val="en-US" w:bidi="ar-SA"/>
        </w:rPr>
        <w:t>请</w:t>
      </w:r>
      <w:r>
        <w:rPr>
          <w:rFonts w:ascii="仿宋_GB2312" w:hAnsi="仿宋_GB2312" w:eastAsia="仿宋_GB2312" w:cs="仿宋_GB2312"/>
          <w:kern w:val="2"/>
          <w:sz w:val="32"/>
          <w:szCs w:val="32"/>
          <w:lang w:val="en-US" w:bidi="ar-SA"/>
        </w:rPr>
        <w:t>-考核”制考生的选拔工作。</w:t>
      </w:r>
    </w:p>
    <w:p w14:paraId="13117B7F">
      <w:pPr>
        <w:numPr>
          <w:ilvl w:val="0"/>
          <w:numId w:val="1"/>
        </w:numPr>
        <w:autoSpaceDE/>
        <w:autoSpaceDN/>
        <w:spacing w:line="360" w:lineRule="auto"/>
        <w:ind w:firstLine="643" w:firstLineChars="200"/>
        <w:jc w:val="both"/>
        <w:rPr>
          <w:rFonts w:ascii="仿宋_GB2312" w:hAnsi="仿宋_GB2312" w:eastAsia="仿宋_GB2312" w:cs="仿宋_GB2312"/>
          <w:b/>
          <w:kern w:val="2"/>
          <w:sz w:val="32"/>
          <w:szCs w:val="32"/>
          <w:lang w:val="en-US" w:bidi="ar-SA"/>
        </w:rPr>
      </w:pPr>
      <w:r>
        <w:rPr>
          <w:rFonts w:ascii="仿宋_GB2312" w:hAnsi="仿宋_GB2312" w:eastAsia="仿宋_GB2312" w:cs="仿宋_GB2312"/>
          <w:b/>
          <w:kern w:val="2"/>
          <w:sz w:val="32"/>
          <w:szCs w:val="32"/>
          <w:lang w:val="en-US" w:bidi="ar-SA"/>
        </w:rPr>
        <w:t>申请条件</w:t>
      </w:r>
    </w:p>
    <w:p w14:paraId="3551E872">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符合当年《西北大学博士研究生招生简章》中规定的各项报考条件，同时具备以下条件：</w:t>
      </w:r>
    </w:p>
    <w:p w14:paraId="4C193252">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（一）已获得硕士学位或博士学位；应届硕士毕业生须在博士入学前取得硕士学位。同时具备科学技术史及相关学科背景。</w:t>
      </w:r>
    </w:p>
    <w:p w14:paraId="61549AD2">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（二）具备较强的语言能力，外语水平较高。英语水平达到以下条件之一：CET-4</w:t>
      </w:r>
      <w:r>
        <w:rPr>
          <w:rFonts w:ascii="仿宋_GB2312" w:hAnsi="仿宋_GB2312" w:eastAsia="仿宋_GB2312" w:cs="仿宋_GB2312"/>
          <w:kern w:val="2"/>
          <w:sz w:val="32"/>
          <w:szCs w:val="32"/>
          <w:lang w:val="en-US" w:bidi="ar-SA"/>
        </w:rPr>
        <w:t>成绩≥</w:t>
      </w:r>
      <w:r>
        <w:rPr>
          <w:rFonts w:hint="eastAsia" w:ascii="仿宋_GB2312" w:hAnsi="仿宋_GB2312" w:eastAsia="仿宋_GB2312" w:cs="仿宋_GB2312"/>
          <w:kern w:val="2"/>
          <w:sz w:val="32"/>
          <w:szCs w:val="32"/>
          <w:lang w:val="en-US" w:bidi="ar-SA"/>
        </w:rPr>
        <w:t>4</w:t>
      </w:r>
      <w:r>
        <w:rPr>
          <w:rFonts w:hint="eastAsia" w:ascii="仿宋_GB2312" w:hAnsi="仿宋_GB2312" w:eastAsia="仿宋_GB2312" w:cs="仿宋_GB2312"/>
          <w:kern w:val="2"/>
          <w:sz w:val="32"/>
          <w:szCs w:val="32"/>
          <w:lang w:val="en-US" w:eastAsia="zh-CN" w:bidi="ar-SA"/>
        </w:rPr>
        <w:t>25</w:t>
      </w:r>
      <w:r>
        <w:rPr>
          <w:rFonts w:ascii="仿宋_GB2312" w:hAnsi="仿宋_GB2312" w:eastAsia="仿宋_GB2312" w:cs="仿宋_GB2312"/>
          <w:kern w:val="2"/>
          <w:sz w:val="32"/>
          <w:szCs w:val="32"/>
          <w:lang w:val="en-US" w:bidi="ar-SA"/>
        </w:rPr>
        <w:t>分</w:t>
      </w:r>
      <w:r>
        <w:rPr>
          <w:rFonts w:hint="eastAsia" w:ascii="仿宋_GB2312" w:hAnsi="仿宋_GB2312" w:eastAsia="仿宋_GB2312" w:cs="仿宋_GB2312"/>
          <w:kern w:val="2"/>
          <w:sz w:val="32"/>
          <w:szCs w:val="32"/>
          <w:lang w:val="en-US" w:bidi="ar-SA"/>
        </w:rPr>
        <w:t>或</w:t>
      </w:r>
      <w:r>
        <w:rPr>
          <w:rFonts w:ascii="仿宋_GB2312" w:hAnsi="仿宋_GB2312" w:eastAsia="仿宋_GB2312" w:cs="仿宋_GB2312"/>
          <w:kern w:val="2"/>
          <w:sz w:val="32"/>
          <w:szCs w:val="32"/>
          <w:lang w:val="en-US" w:bidi="ar-SA"/>
        </w:rPr>
        <w:t>CET-6 成绩≥425分或IELTS成绩≥5.5分或TOEFL成绩≥7</w:t>
      </w:r>
      <w:r>
        <w:rPr>
          <w:rFonts w:hint="eastAsia" w:ascii="仿宋_GB2312" w:hAnsi="仿宋_GB2312" w:eastAsia="仿宋_GB2312" w:cs="仿宋_GB2312"/>
          <w:kern w:val="2"/>
          <w:sz w:val="32"/>
          <w:szCs w:val="32"/>
          <w:lang w:val="en-US" w:eastAsia="zh-CN" w:bidi="ar-SA"/>
        </w:rPr>
        <w:t>2</w:t>
      </w:r>
      <w:r>
        <w:rPr>
          <w:rFonts w:ascii="仿宋_GB2312" w:hAnsi="仿宋_GB2312" w:eastAsia="仿宋_GB2312" w:cs="仿宋_GB2312"/>
          <w:kern w:val="2"/>
          <w:sz w:val="32"/>
          <w:szCs w:val="32"/>
          <w:lang w:val="en-US" w:bidi="ar-SA"/>
        </w:rPr>
        <w:t>分</w:t>
      </w:r>
      <w:r>
        <w:rPr>
          <w:rFonts w:hint="eastAsia" w:ascii="仿宋_GB2312" w:hAnsi="仿宋_GB2312" w:eastAsia="仿宋_GB2312" w:cs="仿宋_GB2312"/>
          <w:kern w:val="2"/>
          <w:sz w:val="32"/>
          <w:szCs w:val="32"/>
          <w:lang w:val="en-US" w:bidi="ar-SA"/>
        </w:rPr>
        <w:t>，</w:t>
      </w:r>
      <w:bookmarkStart w:id="1" w:name="_GoBack"/>
      <w:bookmarkEnd w:id="1"/>
      <w:r>
        <w:rPr>
          <w:rFonts w:hint="eastAsia" w:ascii="仿宋_GB2312" w:hAnsi="仿宋_GB2312" w:eastAsia="仿宋_GB2312" w:cs="仿宋_GB2312"/>
          <w:kern w:val="2"/>
          <w:sz w:val="32"/>
          <w:szCs w:val="32"/>
          <w:lang w:val="en-US" w:bidi="ar-SA"/>
        </w:rPr>
        <w:t>或近三年以第一作者身份在英文国际期刊上发表过专业学术论文。</w:t>
      </w:r>
    </w:p>
    <w:p w14:paraId="7884BF5E">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（三）专业基础好、科研能力强，在某一领域或某些方面有特殊学术专长及突出学术成果，以第一作者身份，在科学技术史及相关学科领域学术刊物上至少发表高水平学术论文</w:t>
      </w:r>
      <w:r>
        <w:rPr>
          <w:rFonts w:ascii="仿宋_GB2312" w:hAnsi="仿宋_GB2312" w:eastAsia="仿宋_GB2312" w:cs="仿宋_GB2312"/>
          <w:kern w:val="2"/>
          <w:sz w:val="32"/>
          <w:szCs w:val="32"/>
          <w:lang w:val="en-US" w:bidi="ar-SA"/>
        </w:rPr>
        <w:t>1篇。</w:t>
      </w:r>
    </w:p>
    <w:p w14:paraId="23EED983">
      <w:pPr>
        <w:autoSpaceDE/>
        <w:autoSpaceDN/>
        <w:spacing w:line="360" w:lineRule="auto"/>
        <w:ind w:firstLine="643" w:firstLineChars="200"/>
        <w:jc w:val="both"/>
        <w:rPr>
          <w:rFonts w:ascii="仿宋_GB2312" w:hAnsi="仿宋_GB2312" w:eastAsia="仿宋_GB2312" w:cs="仿宋_GB2312"/>
          <w:b/>
          <w:kern w:val="2"/>
          <w:sz w:val="32"/>
          <w:szCs w:val="32"/>
          <w:lang w:val="en-US" w:bidi="ar-SA"/>
        </w:rPr>
      </w:pPr>
      <w:r>
        <w:rPr>
          <w:rFonts w:ascii="仿宋_GB2312" w:hAnsi="仿宋_GB2312" w:eastAsia="仿宋_GB2312" w:cs="仿宋_GB2312"/>
          <w:b/>
          <w:kern w:val="2"/>
          <w:sz w:val="32"/>
          <w:szCs w:val="32"/>
          <w:lang w:val="en-US" w:bidi="ar-SA"/>
        </w:rPr>
        <w:t>三、</w:t>
      </w:r>
      <w:r>
        <w:rPr>
          <w:rFonts w:hint="eastAsia" w:ascii="仿宋_GB2312" w:hAnsi="仿宋_GB2312" w:eastAsia="仿宋_GB2312" w:cs="仿宋_GB2312"/>
          <w:b/>
          <w:kern w:val="2"/>
          <w:sz w:val="32"/>
          <w:szCs w:val="32"/>
          <w:lang w:val="en-US" w:bidi="ar-SA"/>
        </w:rPr>
        <w:t>“申请</w:t>
      </w:r>
      <w:r>
        <w:rPr>
          <w:rFonts w:ascii="仿宋_GB2312" w:hAnsi="仿宋_GB2312" w:eastAsia="仿宋_GB2312" w:cs="仿宋_GB2312"/>
          <w:b/>
          <w:kern w:val="2"/>
          <w:sz w:val="32"/>
          <w:szCs w:val="32"/>
          <w:lang w:val="en-US" w:bidi="ar-SA"/>
        </w:rPr>
        <w:t>-考核”制考生选拔工作程序</w:t>
      </w:r>
    </w:p>
    <w:p w14:paraId="29CBED34">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（一）考生个人申请</w:t>
      </w:r>
    </w:p>
    <w:p w14:paraId="7ED7C312">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符合基本申请条件的考生应提前联系导师，征得拟报导师同意后，方可在当年度博士研究生招生简章规定的报名时间内完成网上报名，并按照要求提交相关材料。申请者除提交当年《西北大学博士研究生招生简章》中所列材料外，还须提交以下材料：</w:t>
      </w:r>
    </w:p>
    <w:p w14:paraId="125AF97A">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1. 硕士期间课程成绩单；</w:t>
      </w:r>
    </w:p>
    <w:p w14:paraId="248EAD7B">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2. 硕士学位论文（应届毕业生可提供硕士学位论文2000字摘要）；</w:t>
      </w:r>
    </w:p>
    <w:p w14:paraId="51E448EA">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3</w:t>
      </w:r>
      <w:r>
        <w:rPr>
          <w:rFonts w:ascii="仿宋_GB2312" w:hAnsi="仿宋_GB2312" w:eastAsia="仿宋_GB2312" w:cs="仿宋_GB2312"/>
          <w:kern w:val="2"/>
          <w:sz w:val="32"/>
          <w:szCs w:val="32"/>
          <w:lang w:val="en-US" w:bidi="ar-SA"/>
        </w:rPr>
        <w:t xml:space="preserve">. </w:t>
      </w:r>
      <w:r>
        <w:rPr>
          <w:rFonts w:hint="eastAsia" w:ascii="仿宋_GB2312" w:hAnsi="仿宋_GB2312" w:eastAsia="仿宋_GB2312" w:cs="仿宋_GB2312"/>
          <w:kern w:val="2"/>
          <w:sz w:val="32"/>
          <w:szCs w:val="32"/>
          <w:lang w:val="en-US" w:bidi="ar-SA"/>
        </w:rPr>
        <w:t>《西北大学博士研究生报名拟报导师意见审核表》。</w:t>
      </w:r>
    </w:p>
    <w:p w14:paraId="21317627">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4. 高水平学术论文全文复印件及检索证明。</w:t>
      </w:r>
    </w:p>
    <w:p w14:paraId="6651FAC2">
      <w:pPr>
        <w:autoSpaceDE/>
        <w:autoSpaceDN/>
        <w:spacing w:line="360" w:lineRule="auto"/>
        <w:ind w:firstLine="640" w:firstLineChars="200"/>
        <w:jc w:val="both"/>
        <w:rPr>
          <w:rFonts w:ascii="仿宋_GB2312" w:hAnsi="仿宋_GB2312" w:eastAsia="仿宋_GB2312" w:cs="仿宋_GB2312"/>
          <w:bCs/>
          <w:kern w:val="2"/>
          <w:sz w:val="32"/>
          <w:szCs w:val="32"/>
          <w:lang w:val="en-US" w:bidi="ar-SA"/>
        </w:rPr>
      </w:pPr>
      <w:r>
        <w:rPr>
          <w:rFonts w:hint="eastAsia" w:ascii="仿宋_GB2312" w:hAnsi="仿宋_GB2312" w:eastAsia="仿宋_GB2312" w:cs="仿宋_GB2312"/>
          <w:bCs/>
          <w:kern w:val="2"/>
          <w:sz w:val="32"/>
          <w:szCs w:val="32"/>
          <w:lang w:val="en-US" w:bidi="ar-SA"/>
        </w:rPr>
        <w:t>（二）科学史高等研究院考核</w:t>
      </w:r>
    </w:p>
    <w:p w14:paraId="28BAA0CB">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ascii="仿宋_GB2312" w:hAnsi="仿宋_GB2312" w:eastAsia="仿宋_GB2312" w:cs="仿宋_GB2312"/>
          <w:kern w:val="2"/>
          <w:sz w:val="32"/>
          <w:szCs w:val="32"/>
          <w:lang w:val="en-US" w:bidi="ar-SA"/>
        </w:rPr>
        <w:t>科学史高等研究院</w:t>
      </w:r>
      <w:r>
        <w:rPr>
          <w:rFonts w:hint="eastAsia" w:ascii="仿宋_GB2312" w:hAnsi="仿宋_GB2312" w:eastAsia="仿宋_GB2312" w:cs="仿宋_GB2312"/>
          <w:kern w:val="2"/>
          <w:sz w:val="32"/>
          <w:szCs w:val="32"/>
          <w:lang w:val="en-US" w:bidi="ar-SA"/>
        </w:rPr>
        <w:t>研究生招生领导小组</w:t>
      </w:r>
      <w:r>
        <w:rPr>
          <w:rFonts w:ascii="仿宋_GB2312" w:hAnsi="仿宋_GB2312" w:eastAsia="仿宋_GB2312" w:cs="仿宋_GB2312"/>
          <w:kern w:val="2"/>
          <w:sz w:val="32"/>
          <w:szCs w:val="32"/>
          <w:lang w:val="en-US" w:bidi="ar-SA"/>
        </w:rPr>
        <w:t>对申请者的材料进行资格审查，并进行考核</w:t>
      </w:r>
      <w:r>
        <w:rPr>
          <w:rFonts w:hint="eastAsia" w:ascii="仿宋_GB2312" w:hAnsi="仿宋_GB2312" w:eastAsia="仿宋_GB2312" w:cs="仿宋_GB2312"/>
          <w:kern w:val="2"/>
          <w:sz w:val="32"/>
          <w:szCs w:val="32"/>
          <w:lang w:val="en-US" w:bidi="ar-SA"/>
        </w:rPr>
        <w:t>。考核分初试和复试两个环节。</w:t>
      </w:r>
    </w:p>
    <w:p w14:paraId="6D9391C7">
      <w:pPr>
        <w:autoSpaceDE/>
        <w:autoSpaceDN/>
        <w:spacing w:line="360" w:lineRule="auto"/>
        <w:ind w:firstLine="640" w:firstLineChars="200"/>
        <w:jc w:val="both"/>
        <w:rPr>
          <w:rFonts w:ascii="仿宋_GB2312" w:hAnsi="仿宋_GB2312" w:eastAsia="仿宋_GB2312" w:cs="仿宋_GB2312"/>
          <w:bCs/>
          <w:kern w:val="2"/>
          <w:sz w:val="32"/>
          <w:szCs w:val="32"/>
          <w:lang w:val="en-US" w:bidi="ar-SA"/>
        </w:rPr>
      </w:pPr>
      <w:r>
        <w:rPr>
          <w:rFonts w:ascii="仿宋_GB2312" w:hAnsi="仿宋_GB2312" w:eastAsia="仿宋_GB2312" w:cs="仿宋_GB2312"/>
          <w:bCs/>
          <w:kern w:val="2"/>
          <w:sz w:val="32"/>
          <w:szCs w:val="32"/>
          <w:lang w:val="en-US" w:bidi="ar-SA"/>
        </w:rPr>
        <w:t xml:space="preserve">1. </w:t>
      </w:r>
      <w:r>
        <w:rPr>
          <w:rFonts w:hint="eastAsia" w:ascii="仿宋_GB2312" w:hAnsi="仿宋_GB2312" w:eastAsia="仿宋_GB2312" w:cs="仿宋_GB2312"/>
          <w:bCs/>
          <w:kern w:val="2"/>
          <w:sz w:val="32"/>
          <w:szCs w:val="32"/>
          <w:lang w:val="en-US" w:bidi="ar-SA"/>
        </w:rPr>
        <w:t>初试</w:t>
      </w:r>
    </w:p>
    <w:p w14:paraId="2A811835">
      <w:pPr>
        <w:autoSpaceDE/>
        <w:autoSpaceDN/>
        <w:spacing w:line="360" w:lineRule="auto"/>
        <w:ind w:firstLine="640" w:firstLineChars="200"/>
        <w:jc w:val="both"/>
        <w:rPr>
          <w:rFonts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bidi="ar-SA"/>
        </w:rPr>
        <w:t>若</w:t>
      </w:r>
      <w:r>
        <w:rPr>
          <w:rFonts w:hint="eastAsia" w:ascii="仿宋_GB2312" w:hAnsi="仿宋_GB2312" w:eastAsia="仿宋_GB2312" w:cs="仿宋_GB2312"/>
          <w:sz w:val="32"/>
          <w:szCs w:val="32"/>
          <w:lang w:val="en-US"/>
        </w:rPr>
        <w:t>申请者的材料完全符合申请条件，则申请者直接进入复试；若申请者符合申请条件中的前两条，但是科研成果不符合申请条件，则申请者需参加初试，初试合格者方可进入复试。</w:t>
      </w:r>
    </w:p>
    <w:p w14:paraId="4BB453D0">
      <w:pPr>
        <w:autoSpaceDE/>
        <w:autoSpaceDN/>
        <w:spacing w:line="360" w:lineRule="auto"/>
        <w:ind w:firstLine="640" w:firstLineChars="200"/>
        <w:jc w:val="both"/>
        <w:rPr>
          <w:rFonts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初试采取笔试形式，考试科目为科学史，满分100分，70分以上（含70分）为合格。</w:t>
      </w:r>
    </w:p>
    <w:p w14:paraId="6BBCB38D">
      <w:pPr>
        <w:autoSpaceDE/>
        <w:autoSpaceDN/>
        <w:spacing w:line="360" w:lineRule="auto"/>
        <w:ind w:firstLine="640" w:firstLineChars="200"/>
        <w:jc w:val="both"/>
        <w:rPr>
          <w:rFonts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参考书目如下：</w:t>
      </w:r>
    </w:p>
    <w:p w14:paraId="4C5FFDEB">
      <w:pPr>
        <w:pStyle w:val="13"/>
        <w:numPr>
          <w:ilvl w:val="0"/>
          <w:numId w:val="2"/>
        </w:numPr>
        <w:autoSpaceDE/>
        <w:autoSpaceDN/>
        <w:spacing w:line="360" w:lineRule="auto"/>
        <w:ind w:left="1240" w:leftChars="200" w:hanging="800" w:hangingChars="250"/>
        <w:jc w:val="both"/>
        <w:rPr>
          <w:rFonts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杜石然、范楚玉、陈美东等编著.</w:t>
      </w:r>
      <w:r>
        <w:rPr>
          <w:rFonts w:ascii="仿宋_GB2312" w:hAnsi="仿宋_GB2312" w:eastAsia="仿宋_GB2312" w:cs="仿宋_GB2312"/>
          <w:sz w:val="32"/>
          <w:szCs w:val="32"/>
          <w:lang w:val="en-US"/>
        </w:rPr>
        <w:t xml:space="preserve"> </w:t>
      </w:r>
      <w:r>
        <w:rPr>
          <w:rFonts w:hint="eastAsia" w:ascii="仿宋_GB2312" w:hAnsi="仿宋_GB2312" w:eastAsia="仿宋_GB2312" w:cs="仿宋_GB2312"/>
          <w:sz w:val="32"/>
          <w:szCs w:val="32"/>
          <w:lang w:val="en-US"/>
        </w:rPr>
        <w:t>中国科学技术史稿（修订版），北京大学出版社，2</w:t>
      </w:r>
      <w:r>
        <w:rPr>
          <w:rFonts w:ascii="仿宋_GB2312" w:hAnsi="仿宋_GB2312" w:eastAsia="仿宋_GB2312" w:cs="仿宋_GB2312"/>
          <w:sz w:val="32"/>
          <w:szCs w:val="32"/>
          <w:lang w:val="en-US"/>
        </w:rPr>
        <w:t>012</w:t>
      </w:r>
      <w:r>
        <w:rPr>
          <w:rFonts w:hint="eastAsia" w:ascii="仿宋_GB2312" w:hAnsi="仿宋_GB2312" w:eastAsia="仿宋_GB2312" w:cs="仿宋_GB2312"/>
          <w:sz w:val="32"/>
          <w:szCs w:val="32"/>
          <w:lang w:val="en-US"/>
        </w:rPr>
        <w:t>。</w:t>
      </w:r>
    </w:p>
    <w:p w14:paraId="6C847171">
      <w:pPr>
        <w:pStyle w:val="13"/>
        <w:numPr>
          <w:ilvl w:val="0"/>
          <w:numId w:val="2"/>
        </w:numPr>
        <w:autoSpaceDE/>
        <w:autoSpaceDN/>
        <w:spacing w:line="360" w:lineRule="auto"/>
        <w:ind w:left="1240" w:leftChars="200" w:hanging="800" w:hangingChars="250"/>
        <w:jc w:val="both"/>
        <w:rPr>
          <w:rFonts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（美）麦克莱伦第三，（美）多恩著，王鸣阳等译.</w:t>
      </w:r>
      <w:r>
        <w:rPr>
          <w:rFonts w:ascii="仿宋_GB2312" w:hAnsi="仿宋_GB2312" w:eastAsia="仿宋_GB2312" w:cs="仿宋_GB2312"/>
          <w:sz w:val="32"/>
          <w:szCs w:val="32"/>
          <w:lang w:val="en-US"/>
        </w:rPr>
        <w:t>世界科学技术通史</w:t>
      </w:r>
      <w:r>
        <w:rPr>
          <w:rFonts w:hint="eastAsia" w:ascii="仿宋_GB2312" w:hAnsi="仿宋_GB2312" w:eastAsia="仿宋_GB2312" w:cs="仿宋_GB2312"/>
          <w:sz w:val="32"/>
          <w:szCs w:val="32"/>
          <w:lang w:val="en-US"/>
        </w:rPr>
        <w:t>，</w:t>
      </w:r>
      <w:r>
        <w:rPr>
          <w:rFonts w:ascii="仿宋_GB2312" w:hAnsi="仿宋_GB2312" w:eastAsia="仿宋_GB2312" w:cs="仿宋_GB2312"/>
          <w:sz w:val="32"/>
          <w:szCs w:val="32"/>
          <w:lang w:val="en-US"/>
        </w:rPr>
        <w:t>上海科技教育出版社</w:t>
      </w:r>
      <w:r>
        <w:rPr>
          <w:rFonts w:hint="eastAsia" w:ascii="仿宋_GB2312" w:hAnsi="仿宋_GB2312" w:eastAsia="仿宋_GB2312" w:cs="仿宋_GB2312"/>
          <w:sz w:val="32"/>
          <w:szCs w:val="32"/>
          <w:lang w:val="en-US"/>
        </w:rPr>
        <w:t>，2</w:t>
      </w:r>
      <w:r>
        <w:rPr>
          <w:rFonts w:ascii="仿宋_GB2312" w:hAnsi="仿宋_GB2312" w:eastAsia="仿宋_GB2312" w:cs="仿宋_GB2312"/>
          <w:sz w:val="32"/>
          <w:szCs w:val="32"/>
          <w:lang w:val="en-US"/>
        </w:rPr>
        <w:t>020</w:t>
      </w:r>
      <w:r>
        <w:rPr>
          <w:rFonts w:hint="eastAsia" w:ascii="仿宋_GB2312" w:hAnsi="仿宋_GB2312" w:eastAsia="仿宋_GB2312" w:cs="仿宋_GB2312"/>
          <w:sz w:val="32"/>
          <w:szCs w:val="32"/>
          <w:lang w:val="en-US"/>
        </w:rPr>
        <w:t>。</w:t>
      </w:r>
    </w:p>
    <w:p w14:paraId="066A7D5C">
      <w:pPr>
        <w:autoSpaceDE/>
        <w:autoSpaceDN/>
        <w:spacing w:line="360" w:lineRule="auto"/>
        <w:ind w:firstLine="640" w:firstLineChars="200"/>
        <w:jc w:val="both"/>
        <w:rPr>
          <w:rFonts w:ascii="仿宋_GB2312" w:hAnsi="仿宋_GB2312" w:eastAsia="仿宋_GB2312" w:cs="仿宋_GB2312"/>
          <w:bCs/>
          <w:sz w:val="32"/>
          <w:szCs w:val="32"/>
          <w:lang w:val="en-US"/>
        </w:rPr>
      </w:pPr>
      <w:r>
        <w:rPr>
          <w:rFonts w:ascii="仿宋_GB2312" w:hAnsi="仿宋_GB2312" w:eastAsia="仿宋_GB2312" w:cs="仿宋_GB2312"/>
          <w:bCs/>
          <w:sz w:val="32"/>
          <w:szCs w:val="32"/>
          <w:lang w:val="en-US"/>
        </w:rPr>
        <w:t xml:space="preserve">2. </w:t>
      </w:r>
      <w:r>
        <w:rPr>
          <w:rFonts w:hint="eastAsia" w:ascii="仿宋_GB2312" w:hAnsi="仿宋_GB2312" w:eastAsia="仿宋_GB2312" w:cs="仿宋_GB2312"/>
          <w:bCs/>
          <w:sz w:val="32"/>
          <w:szCs w:val="32"/>
          <w:lang w:val="en-US"/>
        </w:rPr>
        <w:t>复试</w:t>
      </w:r>
    </w:p>
    <w:p w14:paraId="154D061F">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科学史高等研究院成立不少于</w:t>
      </w:r>
      <w:r>
        <w:rPr>
          <w:rFonts w:ascii="仿宋_GB2312" w:hAnsi="仿宋_GB2312" w:eastAsia="仿宋_GB2312" w:cs="仿宋_GB2312"/>
          <w:kern w:val="2"/>
          <w:sz w:val="32"/>
          <w:szCs w:val="32"/>
          <w:lang w:val="en-US" w:bidi="ar-SA"/>
        </w:rPr>
        <w:t xml:space="preserve"> 5 人的</w:t>
      </w:r>
      <w:r>
        <w:rPr>
          <w:rFonts w:hint="eastAsia" w:ascii="仿宋_GB2312" w:hAnsi="仿宋_GB2312" w:eastAsia="仿宋_GB2312" w:cs="仿宋_GB2312"/>
          <w:kern w:val="2"/>
          <w:sz w:val="32"/>
          <w:szCs w:val="32"/>
          <w:lang w:val="en-US" w:bidi="ar-SA"/>
        </w:rPr>
        <w:t>专家</w:t>
      </w:r>
      <w:r>
        <w:rPr>
          <w:rFonts w:ascii="仿宋_GB2312" w:hAnsi="仿宋_GB2312" w:eastAsia="仿宋_GB2312" w:cs="仿宋_GB2312"/>
          <w:kern w:val="2"/>
          <w:sz w:val="32"/>
          <w:szCs w:val="32"/>
          <w:lang w:val="en-US" w:bidi="ar-SA"/>
        </w:rPr>
        <w:t>考核小组</w:t>
      </w:r>
      <w:r>
        <w:rPr>
          <w:rFonts w:hint="eastAsia" w:ascii="仿宋_GB2312" w:hAnsi="仿宋_GB2312" w:eastAsia="仿宋_GB2312" w:cs="仿宋_GB2312"/>
          <w:kern w:val="2"/>
          <w:sz w:val="32"/>
          <w:szCs w:val="32"/>
          <w:lang w:val="en-US" w:bidi="ar-SA"/>
        </w:rPr>
        <w:t>，在审阅申请材料的基础上，采用笔试、面试等考核方式从思想品德、科研能力、培养潜质、人际沟通、心理素质等方面对申请者进行综合考查。思想品德考核不合格者，不予录取。</w:t>
      </w:r>
    </w:p>
    <w:p w14:paraId="761FA2BC">
      <w:pPr>
        <w:autoSpaceDE/>
        <w:autoSpaceDN/>
        <w:spacing w:line="360" w:lineRule="auto"/>
        <w:ind w:firstLine="640" w:firstLineChars="200"/>
        <w:jc w:val="both"/>
        <w:rPr>
          <w:rFonts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bidi="ar-SA"/>
        </w:rPr>
        <w:t>考核结果由两部分组成，第一部分为思想品德考核，满分</w:t>
      </w:r>
      <w:r>
        <w:rPr>
          <w:rFonts w:ascii="仿宋_GB2312" w:hAnsi="仿宋_GB2312" w:eastAsia="仿宋_GB2312" w:cs="仿宋_GB2312"/>
          <w:kern w:val="2"/>
          <w:sz w:val="32"/>
          <w:szCs w:val="32"/>
          <w:lang w:val="en-US" w:bidi="ar-SA"/>
        </w:rPr>
        <w:t>100 分，考核结果不计入录取总成绩。第二部分为综合考核，</w:t>
      </w:r>
      <w:r>
        <w:rPr>
          <w:rFonts w:hint="eastAsia" w:ascii="仿宋_GB2312" w:hAnsi="仿宋_GB2312" w:eastAsia="仿宋_GB2312" w:cs="仿宋_GB2312"/>
          <w:kern w:val="2"/>
          <w:sz w:val="32"/>
          <w:szCs w:val="32"/>
          <w:lang w:val="en-US" w:bidi="ar-SA"/>
        </w:rPr>
        <w:t>采取笔试和面试两种形式，其中笔试100分，面试100分。综合考核笔试内容包括世界科技史、中国科技史和科学史方法论，</w:t>
      </w:r>
      <w:r>
        <w:rPr>
          <w:rFonts w:hint="eastAsia" w:ascii="仿宋_GB2312" w:hAnsi="仿宋_GB2312" w:eastAsia="仿宋_GB2312" w:cs="仿宋_GB2312"/>
          <w:sz w:val="32"/>
          <w:szCs w:val="32"/>
          <w:lang w:val="en-US"/>
        </w:rPr>
        <w:t>参考书目</w:t>
      </w:r>
      <w:r>
        <w:rPr>
          <w:rFonts w:hint="eastAsia" w:ascii="仿宋_GB2312" w:hAnsi="仿宋_GB2312" w:eastAsia="仿宋_GB2312" w:cs="仿宋_GB2312"/>
          <w:sz w:val="32"/>
          <w:szCs w:val="32"/>
          <w:lang w:val="en-US" w:eastAsia="zh-CN"/>
        </w:rPr>
        <w:t>和文献</w:t>
      </w:r>
      <w:r>
        <w:rPr>
          <w:rFonts w:hint="eastAsia" w:ascii="仿宋_GB2312" w:hAnsi="仿宋_GB2312" w:eastAsia="仿宋_GB2312" w:cs="仿宋_GB2312"/>
          <w:sz w:val="32"/>
          <w:szCs w:val="32"/>
          <w:lang w:val="en-US"/>
        </w:rPr>
        <w:t>如下：</w:t>
      </w:r>
    </w:p>
    <w:p w14:paraId="3817FE48">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w:t>
      </w:r>
      <w:r>
        <w:rPr>
          <w:rFonts w:ascii="仿宋_GB2312" w:hAnsi="仿宋_GB2312" w:eastAsia="仿宋_GB2312" w:cs="仿宋_GB2312"/>
          <w:kern w:val="2"/>
          <w:sz w:val="32"/>
          <w:szCs w:val="32"/>
          <w:lang w:val="en-US" w:bidi="ar-SA"/>
        </w:rPr>
        <w:t>1）</w:t>
      </w:r>
      <w:r>
        <w:rPr>
          <w:rFonts w:hint="eastAsia" w:ascii="仿宋_GB2312" w:hAnsi="仿宋_GB2312" w:eastAsia="仿宋_GB2312" w:cs="仿宋_GB2312"/>
          <w:kern w:val="2"/>
          <w:sz w:val="32"/>
          <w:szCs w:val="32"/>
          <w:lang w:val="en-US" w:bidi="ar-SA"/>
        </w:rPr>
        <w:t>刘兵、鲍鸥、游战洪、杨舰等编著. 新编科学技术史教程，山东科学技术出版社，2022。</w:t>
      </w:r>
    </w:p>
    <w:p w14:paraId="6983067B">
      <w:pPr>
        <w:spacing w:line="360" w:lineRule="auto"/>
        <w:ind w:firstLine="640"/>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（2）杜石然、范楚玉、陈美东等编著. 中国科学技术史稿（修订版），北京大学出版社，2012。</w:t>
      </w:r>
    </w:p>
    <w:p w14:paraId="11F9142B">
      <w:pPr>
        <w:spacing w:line="360" w:lineRule="auto"/>
        <w:ind w:firstLine="640" w:firstLineChars="200"/>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（3）曲安京</w:t>
      </w:r>
      <w:r>
        <w:rPr>
          <w:rFonts w:ascii="仿宋_GB2312" w:hAnsi="仿宋_GB2312" w:eastAsia="仿宋_GB2312" w:cs="仿宋_GB2312"/>
          <w:kern w:val="2"/>
          <w:sz w:val="32"/>
          <w:szCs w:val="32"/>
          <w:lang w:val="en-US" w:bidi="ar-SA"/>
        </w:rPr>
        <w:t xml:space="preserve">. </w:t>
      </w:r>
      <w:r>
        <w:rPr>
          <w:rFonts w:hint="eastAsia" w:ascii="仿宋_GB2312" w:hAnsi="仿宋_GB2312" w:eastAsia="仿宋_GB2312" w:cs="仿宋_GB2312"/>
          <w:kern w:val="2"/>
          <w:sz w:val="32"/>
          <w:szCs w:val="32"/>
          <w:lang w:val="en-US" w:bidi="ar-SA"/>
        </w:rPr>
        <w:t>中国科技史杂志，</w:t>
      </w:r>
      <w:r>
        <w:rPr>
          <w:rFonts w:ascii="仿宋_GB2312" w:hAnsi="仿宋_GB2312" w:eastAsia="仿宋_GB2312" w:cs="仿宋_GB2312"/>
          <w:kern w:val="2"/>
          <w:sz w:val="32"/>
          <w:szCs w:val="32"/>
          <w:lang w:val="en-US" w:bidi="ar-SA"/>
        </w:rPr>
        <w:t>2005</w:t>
      </w:r>
      <w:r>
        <w:rPr>
          <w:rFonts w:hint="eastAsia" w:ascii="仿宋_GB2312" w:hAnsi="仿宋_GB2312" w:eastAsia="仿宋_GB2312" w:cs="仿宋_GB2312"/>
          <w:kern w:val="2"/>
          <w:sz w:val="32"/>
          <w:szCs w:val="32"/>
          <w:lang w:val="en-US" w:bidi="ar-SA"/>
        </w:rPr>
        <w:t>（</w:t>
      </w:r>
      <w:r>
        <w:rPr>
          <w:rFonts w:ascii="仿宋_GB2312" w:hAnsi="仿宋_GB2312" w:eastAsia="仿宋_GB2312" w:cs="仿宋_GB2312"/>
          <w:kern w:val="2"/>
          <w:sz w:val="32"/>
          <w:szCs w:val="32"/>
          <w:lang w:val="en-US" w:bidi="ar-SA"/>
        </w:rPr>
        <w:t>1</w:t>
      </w:r>
      <w:r>
        <w:rPr>
          <w:rFonts w:hint="eastAsia" w:ascii="仿宋_GB2312" w:hAnsi="仿宋_GB2312" w:eastAsia="仿宋_GB2312" w:cs="仿宋_GB2312"/>
          <w:kern w:val="2"/>
          <w:sz w:val="32"/>
          <w:szCs w:val="32"/>
          <w:lang w:val="en-US" w:bidi="ar-SA"/>
        </w:rPr>
        <w:t>）；科</w:t>
      </w:r>
      <w:r>
        <w:rPr>
          <w:rFonts w:ascii="仿宋_GB2312" w:hAnsi="仿宋_GB2312" w:eastAsia="仿宋_GB2312" w:cs="仿宋_GB2312"/>
          <w:kern w:val="2"/>
          <w:sz w:val="32"/>
          <w:szCs w:val="32"/>
          <w:lang w:val="en-US" w:bidi="ar-SA"/>
        </w:rPr>
        <w:t>学技术哲学研究, 2018</w:t>
      </w:r>
      <w:r>
        <w:rPr>
          <w:rFonts w:hint="eastAsia" w:ascii="仿宋_GB2312" w:hAnsi="仿宋_GB2312" w:eastAsia="仿宋_GB2312" w:cs="仿宋_GB2312"/>
          <w:kern w:val="2"/>
          <w:sz w:val="32"/>
          <w:szCs w:val="32"/>
          <w:lang w:val="en-US" w:bidi="ar-SA"/>
        </w:rPr>
        <w:t>（</w:t>
      </w:r>
      <w:r>
        <w:rPr>
          <w:rFonts w:ascii="仿宋_GB2312" w:hAnsi="仿宋_GB2312" w:eastAsia="仿宋_GB2312" w:cs="仿宋_GB2312"/>
          <w:kern w:val="2"/>
          <w:sz w:val="32"/>
          <w:szCs w:val="32"/>
          <w:lang w:val="en-US" w:bidi="ar-SA"/>
        </w:rPr>
        <w:t>6</w:t>
      </w:r>
      <w:r>
        <w:rPr>
          <w:rFonts w:hint="eastAsia" w:ascii="仿宋_GB2312" w:hAnsi="仿宋_GB2312" w:eastAsia="仿宋_GB2312" w:cs="仿宋_GB2312"/>
          <w:kern w:val="2"/>
          <w:sz w:val="32"/>
          <w:szCs w:val="32"/>
          <w:lang w:val="en-US" w:bidi="ar-SA"/>
        </w:rPr>
        <w:t>）；自然辩证法通讯，</w:t>
      </w:r>
      <w:r>
        <w:rPr>
          <w:rFonts w:ascii="仿宋_GB2312" w:hAnsi="仿宋_GB2312" w:eastAsia="仿宋_GB2312" w:cs="仿宋_GB2312"/>
          <w:kern w:val="2"/>
          <w:sz w:val="32"/>
          <w:szCs w:val="32"/>
          <w:lang w:val="en-US" w:bidi="ar-SA"/>
        </w:rPr>
        <w:t>2021</w:t>
      </w:r>
      <w:r>
        <w:rPr>
          <w:rFonts w:hint="eastAsia" w:ascii="仿宋_GB2312" w:hAnsi="仿宋_GB2312" w:eastAsia="仿宋_GB2312" w:cs="仿宋_GB2312"/>
          <w:kern w:val="2"/>
          <w:sz w:val="32"/>
          <w:szCs w:val="32"/>
          <w:lang w:val="en-US" w:bidi="ar-SA"/>
        </w:rPr>
        <w:t>（</w:t>
      </w:r>
      <w:r>
        <w:rPr>
          <w:rFonts w:ascii="仿宋_GB2312" w:hAnsi="仿宋_GB2312" w:eastAsia="仿宋_GB2312" w:cs="仿宋_GB2312"/>
          <w:kern w:val="2"/>
          <w:sz w:val="32"/>
          <w:szCs w:val="32"/>
          <w:lang w:val="en-US" w:bidi="ar-SA"/>
        </w:rPr>
        <w:t>6</w:t>
      </w:r>
      <w:r>
        <w:rPr>
          <w:rFonts w:hint="eastAsia" w:ascii="仿宋_GB2312" w:hAnsi="仿宋_GB2312" w:eastAsia="仿宋_GB2312" w:cs="仿宋_GB2312"/>
          <w:kern w:val="2"/>
          <w:sz w:val="32"/>
          <w:szCs w:val="32"/>
          <w:lang w:val="en-US" w:bidi="ar-SA"/>
        </w:rPr>
        <w:t>）。</w:t>
      </w:r>
    </w:p>
    <w:p w14:paraId="741172C1">
      <w:pPr>
        <w:autoSpaceDE/>
        <w:autoSpaceDN/>
        <w:spacing w:line="360" w:lineRule="auto"/>
        <w:ind w:firstLine="640" w:firstLineChars="200"/>
        <w:jc w:val="both"/>
        <w:rPr>
          <w:rFonts w:ascii="仿宋_GB2312" w:hAnsi="仿宋_GB2312" w:eastAsia="仿宋_GB2312" w:cs="仿宋_GB2312"/>
          <w:b/>
          <w:kern w:val="2"/>
          <w:sz w:val="32"/>
          <w:szCs w:val="32"/>
          <w:lang w:val="en-US" w:bidi="ar-SA"/>
        </w:rPr>
      </w:pPr>
      <w:r>
        <w:rPr>
          <w:rFonts w:ascii="仿宋_GB2312" w:hAnsi="仿宋_GB2312" w:eastAsia="仿宋_GB2312" w:cs="仿宋_GB2312"/>
          <w:bCs/>
          <w:kern w:val="2"/>
          <w:sz w:val="32"/>
          <w:szCs w:val="32"/>
          <w:lang w:val="en-US" w:bidi="ar-SA"/>
        </w:rPr>
        <w:t xml:space="preserve">3. </w:t>
      </w:r>
      <w:r>
        <w:rPr>
          <w:rFonts w:hint="eastAsia" w:ascii="仿宋_GB2312" w:hAnsi="仿宋_GB2312" w:eastAsia="仿宋_GB2312" w:cs="仿宋_GB2312"/>
          <w:bCs/>
          <w:kern w:val="2"/>
          <w:sz w:val="32"/>
          <w:szCs w:val="32"/>
          <w:lang w:val="en-US" w:bidi="ar-SA"/>
        </w:rPr>
        <w:t>拟录取及公示</w:t>
      </w:r>
    </w:p>
    <w:p w14:paraId="12865CB6">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按照综合考核成绩由高至低进行排序。在招生计划内根据排序确定拟录取名单，并将拟录取名单在本单位网站进行为期不少于</w:t>
      </w:r>
      <w:r>
        <w:rPr>
          <w:rFonts w:ascii="仿宋_GB2312" w:hAnsi="仿宋_GB2312" w:eastAsia="仿宋_GB2312" w:cs="仿宋_GB2312"/>
          <w:kern w:val="2"/>
          <w:sz w:val="32"/>
          <w:szCs w:val="32"/>
          <w:lang w:val="en-US" w:bidi="ar-SA"/>
        </w:rPr>
        <w:t xml:space="preserve"> 5 个工作日的公示。公示无异议后，将拟录取结果报研究生</w:t>
      </w:r>
      <w:r>
        <w:rPr>
          <w:rFonts w:hint="eastAsia" w:ascii="仿宋_GB2312" w:hAnsi="仿宋_GB2312" w:eastAsia="仿宋_GB2312" w:cs="仿宋_GB2312"/>
          <w:kern w:val="2"/>
          <w:sz w:val="32"/>
          <w:szCs w:val="32"/>
          <w:lang w:val="en-US" w:bidi="ar-SA"/>
        </w:rPr>
        <w:t>院。</w:t>
      </w:r>
      <w:r>
        <w:rPr>
          <w:rFonts w:hint="eastAsia" w:ascii="仿宋_GB2312" w:hAnsi="仿宋_GB2312" w:eastAsia="仿宋_GB2312" w:cs="仿宋_GB2312"/>
          <w:sz w:val="32"/>
          <w:szCs w:val="32"/>
          <w:lang w:val="en-US"/>
        </w:rPr>
        <w:t>为提高博士研究生招生质量，在职定向人员招生人数原则上不超过当年总招生人数的20%。</w:t>
      </w:r>
    </w:p>
    <w:p w14:paraId="5E4176BF">
      <w:pPr>
        <w:autoSpaceDE/>
        <w:autoSpaceDN/>
        <w:spacing w:line="360" w:lineRule="auto"/>
        <w:ind w:firstLine="640" w:firstLineChars="200"/>
        <w:jc w:val="both"/>
        <w:rPr>
          <w:rFonts w:ascii="仿宋_GB2312" w:hAnsi="仿宋_GB2312" w:eastAsia="仿宋_GB2312" w:cs="仿宋_GB2312"/>
          <w:b/>
          <w:kern w:val="2"/>
          <w:sz w:val="32"/>
          <w:szCs w:val="32"/>
          <w:lang w:val="en-US" w:bidi="ar-SA"/>
        </w:rPr>
      </w:pPr>
      <w:r>
        <w:rPr>
          <w:rFonts w:hint="eastAsia" w:ascii="仿宋_GB2312" w:hAnsi="仿宋_GB2312" w:eastAsia="仿宋_GB2312" w:cs="仿宋_GB2312"/>
          <w:bCs/>
          <w:kern w:val="2"/>
          <w:sz w:val="32"/>
          <w:szCs w:val="32"/>
          <w:lang w:val="en-US" w:bidi="ar-SA"/>
        </w:rPr>
        <w:t>（三）学校审定及录取</w:t>
      </w:r>
    </w:p>
    <w:p w14:paraId="0648E006">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研究生院对科学史高等研究院提交的拟录取名单及考核结果进行审核，并提交学校研究生招生领导小组会议审定。审定通过后，随同当年度学校博士拟录取名单一并公示，公示期满无异议后</w:t>
      </w:r>
      <w:r>
        <w:rPr>
          <w:rFonts w:ascii="仿宋_GB2312" w:hAnsi="仿宋_GB2312" w:eastAsia="仿宋_GB2312" w:cs="仿宋_GB2312"/>
          <w:kern w:val="2"/>
          <w:sz w:val="32"/>
          <w:szCs w:val="32"/>
          <w:lang w:val="en-US" w:bidi="ar-SA"/>
        </w:rPr>
        <w:t>经体检、政审、调档等流程后</w:t>
      </w:r>
      <w:r>
        <w:rPr>
          <w:rFonts w:hint="eastAsia" w:ascii="仿宋_GB2312" w:hAnsi="仿宋_GB2312" w:eastAsia="仿宋_GB2312" w:cs="仿宋_GB2312"/>
          <w:kern w:val="2"/>
          <w:sz w:val="32"/>
          <w:szCs w:val="32"/>
          <w:lang w:val="en-US" w:bidi="ar-SA"/>
        </w:rPr>
        <w:t>，</w:t>
      </w:r>
      <w:r>
        <w:rPr>
          <w:rFonts w:ascii="仿宋_GB2312" w:hAnsi="仿宋_GB2312" w:eastAsia="仿宋_GB2312" w:cs="仿宋_GB2312"/>
          <w:kern w:val="2"/>
          <w:sz w:val="32"/>
          <w:szCs w:val="32"/>
          <w:lang w:val="en-US" w:bidi="ar-SA"/>
        </w:rPr>
        <w:t>向拟录取新生发录取通知书。</w:t>
      </w:r>
    </w:p>
    <w:p w14:paraId="1C01445B">
      <w:pPr>
        <w:autoSpaceDE/>
        <w:autoSpaceDN/>
        <w:spacing w:line="360" w:lineRule="auto"/>
        <w:ind w:firstLine="643" w:firstLineChars="200"/>
        <w:jc w:val="both"/>
        <w:rPr>
          <w:rFonts w:ascii="仿宋_GB2312" w:hAnsi="仿宋_GB2312" w:eastAsia="仿宋_GB2312" w:cs="仿宋_GB2312"/>
          <w:b/>
          <w:kern w:val="2"/>
          <w:sz w:val="32"/>
          <w:szCs w:val="32"/>
          <w:lang w:val="en-US" w:bidi="ar-SA"/>
        </w:rPr>
      </w:pPr>
      <w:r>
        <w:rPr>
          <w:rFonts w:ascii="仿宋_GB2312" w:hAnsi="仿宋_GB2312" w:eastAsia="仿宋_GB2312" w:cs="仿宋_GB2312"/>
          <w:b/>
          <w:kern w:val="2"/>
          <w:sz w:val="32"/>
          <w:szCs w:val="32"/>
          <w:lang w:val="en-US" w:bidi="ar-SA"/>
        </w:rPr>
        <w:t>四、违规违纪处理办法</w:t>
      </w:r>
    </w:p>
    <w:p w14:paraId="10EC0A16">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“申请-考核”制考生所提交的材料出现弄虚作假或出现学术不端，一经查实，取消其申请资格且以后不再受理其报考博士资格；</w:t>
      </w:r>
      <w:bookmarkStart w:id="0" w:name="_Hlk10408225"/>
      <w:r>
        <w:rPr>
          <w:rFonts w:hint="eastAsia" w:ascii="仿宋_GB2312" w:hAnsi="仿宋_GB2312" w:eastAsia="仿宋_GB2312" w:cs="仿宋_GB2312"/>
          <w:kern w:val="2"/>
          <w:sz w:val="32"/>
          <w:szCs w:val="32"/>
          <w:lang w:val="en-US" w:bidi="ar-SA"/>
        </w:rPr>
        <w:t>已录取但未入学者，予以取消入学资格处理；已录取且已注册学籍者，予以注销学籍处理。</w:t>
      </w:r>
      <w:bookmarkEnd w:id="0"/>
    </w:p>
    <w:p w14:paraId="70D6123A">
      <w:pPr>
        <w:autoSpaceDE/>
        <w:autoSpaceDN/>
        <w:spacing w:line="360" w:lineRule="auto"/>
        <w:ind w:firstLine="640" w:firstLineChars="200"/>
        <w:jc w:val="both"/>
        <w:rPr>
          <w:rFonts w:ascii="仿宋_GB2312" w:hAnsi="仿宋_GB2312" w:eastAsia="仿宋_GB2312" w:cs="仿宋_GB2312"/>
          <w:kern w:val="2"/>
          <w:sz w:val="32"/>
          <w:szCs w:val="32"/>
          <w:lang w:val="en-US" w:bidi="ar-SA"/>
        </w:rPr>
      </w:pPr>
      <w:r>
        <w:rPr>
          <w:rFonts w:ascii="仿宋_GB2312" w:hAnsi="仿宋_GB2312" w:eastAsia="仿宋_GB2312" w:cs="仿宋_GB2312"/>
          <w:kern w:val="2"/>
          <w:sz w:val="32"/>
          <w:szCs w:val="32"/>
          <w:lang w:val="en-US" w:bidi="ar-SA"/>
        </w:rPr>
        <w:t>本办法由</w:t>
      </w:r>
      <w:r>
        <w:rPr>
          <w:rFonts w:hint="eastAsia" w:ascii="仿宋_GB2312" w:hAnsi="仿宋_GB2312" w:eastAsia="仿宋_GB2312" w:cs="仿宋_GB2312"/>
          <w:kern w:val="2"/>
          <w:sz w:val="32"/>
          <w:szCs w:val="32"/>
          <w:lang w:val="en-US" w:bidi="ar-SA"/>
        </w:rPr>
        <w:t>科学史高等研究院研究生招生工作领导小组</w:t>
      </w:r>
      <w:r>
        <w:rPr>
          <w:rFonts w:ascii="仿宋_GB2312" w:hAnsi="仿宋_GB2312" w:eastAsia="仿宋_GB2312" w:cs="仿宋_GB2312"/>
          <w:kern w:val="2"/>
          <w:sz w:val="32"/>
          <w:szCs w:val="32"/>
          <w:lang w:val="en-US" w:bidi="ar-SA"/>
        </w:rPr>
        <w:t>负责解释。</w:t>
      </w:r>
    </w:p>
    <w:p w14:paraId="0013FAA5">
      <w:pPr>
        <w:widowControl/>
        <w:autoSpaceDE/>
        <w:autoSpaceDN/>
        <w:rPr>
          <w:rFonts w:ascii="仿宋_GB2312" w:hAnsi="仿宋_GB2312" w:eastAsia="仿宋_GB2312" w:cs="仿宋_GB2312"/>
          <w:kern w:val="2"/>
          <w:sz w:val="32"/>
          <w:szCs w:val="32"/>
          <w:lang w:val="en-US" w:bidi="ar-SA"/>
        </w:rPr>
      </w:pPr>
      <w:r>
        <w:rPr>
          <w:rFonts w:ascii="仿宋_GB2312" w:hAnsi="仿宋_GB2312" w:eastAsia="仿宋_GB2312" w:cs="仿宋_GB2312"/>
          <w:kern w:val="2"/>
          <w:sz w:val="32"/>
          <w:szCs w:val="32"/>
          <w:lang w:val="en-US" w:bidi="ar-SA"/>
        </w:rPr>
        <w:br w:type="page"/>
      </w:r>
    </w:p>
    <w:p w14:paraId="3E57D6AF">
      <w:pPr>
        <w:autoSpaceDE/>
        <w:autoSpaceDN/>
        <w:spacing w:line="360" w:lineRule="auto"/>
        <w:jc w:val="both"/>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附件：</w:t>
      </w:r>
    </w:p>
    <w:p w14:paraId="3D38B3F8">
      <w:pPr>
        <w:jc w:val="center"/>
        <w:rPr>
          <w:rFonts w:hint="eastAsia"/>
          <w:b/>
          <w:spacing w:val="20"/>
        </w:rPr>
      </w:pPr>
      <w:r>
        <w:rPr>
          <w:rFonts w:hint="eastAsia"/>
          <w:b/>
          <w:spacing w:val="20"/>
          <w:sz w:val="32"/>
        </w:rPr>
        <w:t>西北大学博士研究生报名拟报导师意见审核表</w:t>
      </w:r>
    </w:p>
    <w:p w14:paraId="00D3329C">
      <w:pPr>
        <w:spacing w:after="240"/>
        <w:jc w:val="center"/>
        <w:rPr>
          <w:rFonts w:hint="eastAsia"/>
          <w:b/>
          <w:spacing w:val="20"/>
        </w:rPr>
      </w:pPr>
      <w:r>
        <w:rPr>
          <w:rFonts w:hint="eastAsia"/>
          <w:b/>
          <w:spacing w:val="20"/>
          <w:lang w:val="en-US"/>
        </w:rPr>
        <w:t xml:space="preserve">                                 </w:t>
      </w:r>
      <w:r>
        <w:rPr>
          <w:rFonts w:hint="eastAsia"/>
          <w:b/>
          <w:spacing w:val="20"/>
        </w:rPr>
        <w:t>填表日期        年  月  日</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7"/>
        <w:gridCol w:w="728"/>
        <w:gridCol w:w="270"/>
        <w:gridCol w:w="465"/>
        <w:gridCol w:w="210"/>
        <w:gridCol w:w="210"/>
        <w:gridCol w:w="2175"/>
        <w:gridCol w:w="1440"/>
        <w:gridCol w:w="900"/>
        <w:gridCol w:w="900"/>
        <w:gridCol w:w="1080"/>
      </w:tblGrid>
      <w:tr w14:paraId="5537D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733" w:type="dxa"/>
            <w:gridSpan w:val="5"/>
            <w:tcBorders>
              <w:top w:val="thinThickSmallGap" w:color="auto" w:sz="12" w:space="0"/>
              <w:left w:val="thinThickSmallGap" w:color="auto" w:sz="12" w:space="0"/>
              <w:bottom w:val="single" w:color="auto" w:sz="6" w:space="0"/>
              <w:right w:val="single" w:color="auto" w:sz="6" w:space="0"/>
            </w:tcBorders>
            <w:vAlign w:val="center"/>
          </w:tcPr>
          <w:p w14:paraId="149D1E5B">
            <w:pPr>
              <w:spacing w:before="120" w:line="400" w:lineRule="exact"/>
              <w:ind w:firstLine="221" w:firstLineChars="100"/>
              <w:jc w:val="center"/>
              <w:rPr>
                <w:rFonts w:hint="eastAsia"/>
                <w:b/>
              </w:rPr>
            </w:pPr>
            <w:r>
              <w:rPr>
                <w:rFonts w:hint="eastAsia"/>
                <w:b/>
              </w:rPr>
              <w:t>姓名</w:t>
            </w:r>
          </w:p>
        </w:tc>
        <w:tc>
          <w:tcPr>
            <w:tcW w:w="2595" w:type="dxa"/>
            <w:gridSpan w:val="3"/>
            <w:tcBorders>
              <w:top w:val="thinThickSmallGap" w:color="auto" w:sz="12" w:space="0"/>
              <w:left w:val="single" w:color="auto" w:sz="6" w:space="0"/>
              <w:bottom w:val="single" w:color="auto" w:sz="6" w:space="0"/>
              <w:right w:val="single" w:color="auto" w:sz="6" w:space="0"/>
            </w:tcBorders>
            <w:vAlign w:val="center"/>
          </w:tcPr>
          <w:p w14:paraId="12904F73">
            <w:pPr>
              <w:spacing w:before="120" w:line="400" w:lineRule="exact"/>
              <w:jc w:val="center"/>
              <w:rPr>
                <w:rFonts w:hint="eastAsia"/>
                <w:b/>
              </w:rPr>
            </w:pPr>
          </w:p>
        </w:tc>
        <w:tc>
          <w:tcPr>
            <w:tcW w:w="1440" w:type="dxa"/>
            <w:tcBorders>
              <w:top w:val="thinThickSmallGap" w:color="auto" w:sz="12" w:space="0"/>
              <w:left w:val="single" w:color="auto" w:sz="6" w:space="0"/>
              <w:bottom w:val="single" w:color="auto" w:sz="6" w:space="0"/>
              <w:right w:val="single" w:color="auto" w:sz="6" w:space="0"/>
            </w:tcBorders>
            <w:vAlign w:val="center"/>
          </w:tcPr>
          <w:p w14:paraId="51C3458A">
            <w:pPr>
              <w:spacing w:before="120" w:line="400" w:lineRule="exact"/>
              <w:jc w:val="center"/>
              <w:rPr>
                <w:rFonts w:hint="eastAsia"/>
                <w:b/>
              </w:rPr>
            </w:pPr>
            <w:r>
              <w:rPr>
                <w:rFonts w:hint="eastAsia"/>
                <w:b/>
              </w:rPr>
              <w:t>性别</w:t>
            </w:r>
          </w:p>
        </w:tc>
        <w:tc>
          <w:tcPr>
            <w:tcW w:w="900" w:type="dxa"/>
            <w:tcBorders>
              <w:top w:val="thinThickSmallGap" w:color="auto" w:sz="12" w:space="0"/>
              <w:left w:val="single" w:color="auto" w:sz="6" w:space="0"/>
              <w:bottom w:val="single" w:color="auto" w:sz="6" w:space="0"/>
              <w:right w:val="single" w:color="auto" w:sz="6" w:space="0"/>
            </w:tcBorders>
            <w:vAlign w:val="center"/>
          </w:tcPr>
          <w:p w14:paraId="70106728">
            <w:pPr>
              <w:spacing w:before="120" w:line="400" w:lineRule="exact"/>
              <w:jc w:val="center"/>
              <w:rPr>
                <w:rFonts w:hint="eastAsia"/>
                <w:b/>
              </w:rPr>
            </w:pPr>
          </w:p>
        </w:tc>
        <w:tc>
          <w:tcPr>
            <w:tcW w:w="900" w:type="dxa"/>
            <w:tcBorders>
              <w:top w:val="thinThickSmallGap" w:color="auto" w:sz="12" w:space="0"/>
              <w:left w:val="single" w:color="auto" w:sz="6" w:space="0"/>
              <w:bottom w:val="single" w:color="auto" w:sz="6" w:space="0"/>
              <w:right w:val="single" w:color="auto" w:sz="6" w:space="0"/>
            </w:tcBorders>
            <w:vAlign w:val="center"/>
          </w:tcPr>
          <w:p w14:paraId="3CF1864B">
            <w:pPr>
              <w:spacing w:before="120" w:line="400" w:lineRule="exact"/>
              <w:jc w:val="center"/>
              <w:rPr>
                <w:rFonts w:hint="eastAsia"/>
                <w:b/>
              </w:rPr>
            </w:pPr>
            <w:r>
              <w:rPr>
                <w:rFonts w:hint="eastAsia"/>
                <w:b/>
              </w:rPr>
              <w:t>民族</w:t>
            </w:r>
          </w:p>
        </w:tc>
        <w:tc>
          <w:tcPr>
            <w:tcW w:w="1080" w:type="dxa"/>
            <w:tcBorders>
              <w:top w:val="thinThickSmallGap" w:color="auto" w:sz="12" w:space="0"/>
              <w:left w:val="single" w:color="auto" w:sz="6" w:space="0"/>
              <w:bottom w:val="single" w:color="auto" w:sz="6" w:space="0"/>
              <w:right w:val="thickThinSmallGap" w:color="auto" w:sz="12" w:space="0"/>
            </w:tcBorders>
            <w:vAlign w:val="center"/>
          </w:tcPr>
          <w:p w14:paraId="6EEE642D">
            <w:pPr>
              <w:spacing w:before="120" w:line="400" w:lineRule="exact"/>
              <w:jc w:val="center"/>
              <w:rPr>
                <w:rFonts w:hint="eastAsia"/>
                <w:b/>
              </w:rPr>
            </w:pPr>
          </w:p>
        </w:tc>
      </w:tr>
      <w:tr w14:paraId="10DE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tcBorders>
              <w:top w:val="single" w:color="auto" w:sz="6" w:space="0"/>
              <w:left w:val="thinThickSmallGap" w:color="auto" w:sz="12" w:space="0"/>
              <w:bottom w:val="double" w:color="auto" w:sz="4" w:space="0"/>
              <w:right w:val="single" w:color="auto" w:sz="6" w:space="0"/>
            </w:tcBorders>
            <w:vAlign w:val="center"/>
          </w:tcPr>
          <w:p w14:paraId="568BCE64">
            <w:pPr>
              <w:spacing w:before="120" w:line="400" w:lineRule="exact"/>
              <w:jc w:val="center"/>
              <w:rPr>
                <w:rFonts w:hint="eastAsia"/>
                <w:b/>
              </w:rPr>
            </w:pPr>
            <w:r>
              <w:rPr>
                <w:rFonts w:hint="eastAsia"/>
                <w:b/>
              </w:rPr>
              <w:t>政治面貌</w:t>
            </w:r>
          </w:p>
        </w:tc>
        <w:tc>
          <w:tcPr>
            <w:tcW w:w="735" w:type="dxa"/>
            <w:gridSpan w:val="2"/>
            <w:tcBorders>
              <w:top w:val="single" w:color="auto" w:sz="6" w:space="0"/>
              <w:left w:val="single" w:color="auto" w:sz="6" w:space="0"/>
              <w:bottom w:val="double" w:color="auto" w:sz="4" w:space="0"/>
              <w:right w:val="single" w:color="auto" w:sz="6" w:space="0"/>
            </w:tcBorders>
            <w:vAlign w:val="center"/>
          </w:tcPr>
          <w:p w14:paraId="5243CA9B">
            <w:pPr>
              <w:spacing w:before="120" w:line="400" w:lineRule="exact"/>
              <w:jc w:val="center"/>
              <w:rPr>
                <w:rFonts w:hint="eastAsia"/>
                <w:b/>
              </w:rPr>
            </w:pPr>
          </w:p>
        </w:tc>
        <w:tc>
          <w:tcPr>
            <w:tcW w:w="1155" w:type="dxa"/>
            <w:gridSpan w:val="4"/>
            <w:tcBorders>
              <w:top w:val="single" w:color="auto" w:sz="6" w:space="0"/>
              <w:left w:val="single" w:color="auto" w:sz="6" w:space="0"/>
              <w:bottom w:val="double" w:color="auto" w:sz="4" w:space="0"/>
              <w:right w:val="single" w:color="auto" w:sz="6" w:space="0"/>
            </w:tcBorders>
            <w:vAlign w:val="center"/>
          </w:tcPr>
          <w:p w14:paraId="7F2FC035">
            <w:pPr>
              <w:spacing w:before="120" w:line="400" w:lineRule="exact"/>
              <w:jc w:val="center"/>
              <w:rPr>
                <w:rFonts w:hint="eastAsia"/>
                <w:b/>
              </w:rPr>
            </w:pPr>
            <w:r>
              <w:rPr>
                <w:rFonts w:hint="eastAsia"/>
                <w:b/>
              </w:rPr>
              <w:t>出生年月</w:t>
            </w:r>
          </w:p>
        </w:tc>
        <w:tc>
          <w:tcPr>
            <w:tcW w:w="2175" w:type="dxa"/>
            <w:tcBorders>
              <w:top w:val="single" w:color="auto" w:sz="6" w:space="0"/>
              <w:left w:val="single" w:color="auto" w:sz="6" w:space="0"/>
              <w:bottom w:val="double" w:color="auto" w:sz="4" w:space="0"/>
              <w:right w:val="single" w:color="auto" w:sz="6" w:space="0"/>
            </w:tcBorders>
            <w:vAlign w:val="center"/>
          </w:tcPr>
          <w:p w14:paraId="1E6A067C">
            <w:pPr>
              <w:spacing w:before="120" w:line="400" w:lineRule="exact"/>
              <w:jc w:val="center"/>
              <w:rPr>
                <w:rFonts w:hint="eastAsia"/>
                <w:b/>
              </w:rPr>
            </w:pPr>
            <w:r>
              <w:rPr>
                <w:rFonts w:hint="eastAsia"/>
                <w:b/>
              </w:rPr>
              <w:t xml:space="preserve">    年    月   </w:t>
            </w:r>
          </w:p>
        </w:tc>
        <w:tc>
          <w:tcPr>
            <w:tcW w:w="1440" w:type="dxa"/>
            <w:tcBorders>
              <w:top w:val="single" w:color="auto" w:sz="6" w:space="0"/>
              <w:left w:val="single" w:color="auto" w:sz="6" w:space="0"/>
              <w:bottom w:val="double" w:color="auto" w:sz="4" w:space="0"/>
              <w:right w:val="single" w:color="auto" w:sz="6" w:space="0"/>
            </w:tcBorders>
            <w:vAlign w:val="center"/>
          </w:tcPr>
          <w:p w14:paraId="07295EEB">
            <w:pPr>
              <w:spacing w:before="120" w:line="400" w:lineRule="exact"/>
              <w:jc w:val="center"/>
              <w:rPr>
                <w:rFonts w:hint="eastAsia"/>
                <w:b/>
              </w:rPr>
            </w:pPr>
            <w:r>
              <w:rPr>
                <w:rFonts w:hint="eastAsia"/>
                <w:b/>
              </w:rPr>
              <w:t>联系电话</w:t>
            </w:r>
          </w:p>
        </w:tc>
        <w:tc>
          <w:tcPr>
            <w:tcW w:w="2880" w:type="dxa"/>
            <w:gridSpan w:val="3"/>
            <w:tcBorders>
              <w:top w:val="single" w:color="auto" w:sz="6" w:space="0"/>
              <w:left w:val="single" w:color="auto" w:sz="6" w:space="0"/>
              <w:bottom w:val="double" w:color="auto" w:sz="4" w:space="0"/>
              <w:right w:val="thickThinSmallGap" w:color="auto" w:sz="12" w:space="0"/>
            </w:tcBorders>
            <w:vAlign w:val="center"/>
          </w:tcPr>
          <w:p w14:paraId="2A255D64">
            <w:pPr>
              <w:spacing w:before="120" w:line="400" w:lineRule="exact"/>
              <w:jc w:val="center"/>
              <w:rPr>
                <w:rFonts w:hint="eastAsia"/>
                <w:b/>
              </w:rPr>
            </w:pPr>
          </w:p>
        </w:tc>
      </w:tr>
      <w:tr w14:paraId="3E161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tcBorders>
              <w:top w:val="single" w:color="auto" w:sz="6" w:space="0"/>
              <w:left w:val="thinThickSmallGap" w:color="auto" w:sz="12" w:space="0"/>
              <w:bottom w:val="double" w:color="auto" w:sz="4" w:space="0"/>
              <w:right w:val="single" w:color="auto" w:sz="6" w:space="0"/>
            </w:tcBorders>
            <w:vAlign w:val="center"/>
          </w:tcPr>
          <w:p w14:paraId="49689BDE">
            <w:pPr>
              <w:spacing w:before="120" w:line="400" w:lineRule="exact"/>
              <w:jc w:val="center"/>
              <w:rPr>
                <w:rFonts w:hint="eastAsia"/>
                <w:b/>
              </w:rPr>
            </w:pPr>
            <w:r>
              <w:rPr>
                <w:rFonts w:hint="eastAsia"/>
                <w:b/>
              </w:rPr>
              <w:t>本科院校</w:t>
            </w:r>
          </w:p>
        </w:tc>
        <w:tc>
          <w:tcPr>
            <w:tcW w:w="4065" w:type="dxa"/>
            <w:gridSpan w:val="7"/>
            <w:tcBorders>
              <w:top w:val="single" w:color="auto" w:sz="6" w:space="0"/>
              <w:left w:val="single" w:color="auto" w:sz="6" w:space="0"/>
              <w:bottom w:val="double" w:color="auto" w:sz="4" w:space="0"/>
              <w:right w:val="single" w:color="auto" w:sz="6" w:space="0"/>
            </w:tcBorders>
            <w:vAlign w:val="center"/>
          </w:tcPr>
          <w:p w14:paraId="5AE2CFA9">
            <w:pPr>
              <w:spacing w:before="120" w:line="400" w:lineRule="exact"/>
              <w:jc w:val="center"/>
              <w:rPr>
                <w:rFonts w:hint="eastAsia"/>
                <w:b/>
              </w:rPr>
            </w:pPr>
          </w:p>
        </w:tc>
        <w:tc>
          <w:tcPr>
            <w:tcW w:w="1440" w:type="dxa"/>
            <w:tcBorders>
              <w:top w:val="single" w:color="auto" w:sz="6" w:space="0"/>
              <w:left w:val="single" w:color="auto" w:sz="6" w:space="0"/>
              <w:bottom w:val="double" w:color="auto" w:sz="4" w:space="0"/>
              <w:right w:val="single" w:color="auto" w:sz="6" w:space="0"/>
            </w:tcBorders>
            <w:vAlign w:val="center"/>
          </w:tcPr>
          <w:p w14:paraId="17E477B7">
            <w:pPr>
              <w:spacing w:before="120" w:line="400" w:lineRule="exact"/>
              <w:jc w:val="center"/>
              <w:rPr>
                <w:rFonts w:hint="eastAsia"/>
                <w:b/>
              </w:rPr>
            </w:pPr>
            <w:r>
              <w:rPr>
                <w:rFonts w:hint="eastAsia"/>
                <w:b/>
              </w:rPr>
              <w:t>本科专业</w:t>
            </w:r>
          </w:p>
        </w:tc>
        <w:tc>
          <w:tcPr>
            <w:tcW w:w="2880" w:type="dxa"/>
            <w:gridSpan w:val="3"/>
            <w:tcBorders>
              <w:top w:val="single" w:color="auto" w:sz="6" w:space="0"/>
              <w:left w:val="single" w:color="auto" w:sz="6" w:space="0"/>
              <w:bottom w:val="double" w:color="auto" w:sz="4" w:space="0"/>
              <w:right w:val="thickThinSmallGap" w:color="auto" w:sz="12" w:space="0"/>
            </w:tcBorders>
            <w:vAlign w:val="center"/>
          </w:tcPr>
          <w:p w14:paraId="4A69D544">
            <w:pPr>
              <w:spacing w:before="120" w:line="400" w:lineRule="exact"/>
              <w:jc w:val="center"/>
              <w:rPr>
                <w:rFonts w:hint="eastAsia"/>
                <w:b/>
              </w:rPr>
            </w:pPr>
          </w:p>
        </w:tc>
      </w:tr>
      <w:tr w14:paraId="389F6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tcBorders>
              <w:top w:val="single" w:color="auto" w:sz="6" w:space="0"/>
              <w:left w:val="thinThickSmallGap" w:color="auto" w:sz="12" w:space="0"/>
              <w:bottom w:val="double" w:color="auto" w:sz="4" w:space="0"/>
              <w:right w:val="single" w:color="auto" w:sz="6" w:space="0"/>
            </w:tcBorders>
            <w:vAlign w:val="center"/>
          </w:tcPr>
          <w:p w14:paraId="281EC590">
            <w:pPr>
              <w:spacing w:before="120" w:line="400" w:lineRule="exact"/>
              <w:jc w:val="center"/>
              <w:rPr>
                <w:rFonts w:hint="eastAsia"/>
                <w:b/>
              </w:rPr>
            </w:pPr>
            <w:r>
              <w:rPr>
                <w:rFonts w:hint="eastAsia"/>
                <w:b/>
              </w:rPr>
              <w:t>硕士院校</w:t>
            </w:r>
          </w:p>
        </w:tc>
        <w:tc>
          <w:tcPr>
            <w:tcW w:w="4065" w:type="dxa"/>
            <w:gridSpan w:val="7"/>
            <w:tcBorders>
              <w:top w:val="single" w:color="auto" w:sz="6" w:space="0"/>
              <w:left w:val="single" w:color="auto" w:sz="6" w:space="0"/>
              <w:bottom w:val="double" w:color="auto" w:sz="4" w:space="0"/>
              <w:right w:val="single" w:color="auto" w:sz="6" w:space="0"/>
            </w:tcBorders>
            <w:vAlign w:val="center"/>
          </w:tcPr>
          <w:p w14:paraId="06C053B9">
            <w:pPr>
              <w:spacing w:before="120" w:line="400" w:lineRule="exact"/>
              <w:jc w:val="center"/>
              <w:rPr>
                <w:rFonts w:hint="eastAsia"/>
                <w:b/>
              </w:rPr>
            </w:pPr>
          </w:p>
        </w:tc>
        <w:tc>
          <w:tcPr>
            <w:tcW w:w="1440" w:type="dxa"/>
            <w:tcBorders>
              <w:top w:val="single" w:color="auto" w:sz="6" w:space="0"/>
              <w:left w:val="single" w:color="auto" w:sz="6" w:space="0"/>
              <w:bottom w:val="double" w:color="auto" w:sz="4" w:space="0"/>
              <w:right w:val="single" w:color="auto" w:sz="6" w:space="0"/>
            </w:tcBorders>
            <w:vAlign w:val="center"/>
          </w:tcPr>
          <w:p w14:paraId="1D336ED1">
            <w:pPr>
              <w:spacing w:before="120" w:line="400" w:lineRule="exact"/>
              <w:jc w:val="center"/>
              <w:rPr>
                <w:rFonts w:hint="eastAsia"/>
                <w:b/>
              </w:rPr>
            </w:pPr>
            <w:r>
              <w:rPr>
                <w:rFonts w:hint="eastAsia"/>
                <w:b/>
              </w:rPr>
              <w:t>硕士专业</w:t>
            </w:r>
          </w:p>
        </w:tc>
        <w:tc>
          <w:tcPr>
            <w:tcW w:w="2880" w:type="dxa"/>
            <w:gridSpan w:val="3"/>
            <w:tcBorders>
              <w:top w:val="single" w:color="auto" w:sz="6" w:space="0"/>
              <w:left w:val="single" w:color="auto" w:sz="6" w:space="0"/>
              <w:bottom w:val="double" w:color="auto" w:sz="4" w:space="0"/>
              <w:right w:val="thickThinSmallGap" w:color="auto" w:sz="12" w:space="0"/>
            </w:tcBorders>
            <w:vAlign w:val="center"/>
          </w:tcPr>
          <w:p w14:paraId="45CCF9CF">
            <w:pPr>
              <w:spacing w:before="120" w:line="400" w:lineRule="exact"/>
              <w:jc w:val="center"/>
              <w:rPr>
                <w:rFonts w:hint="eastAsia"/>
                <w:b/>
              </w:rPr>
            </w:pPr>
          </w:p>
        </w:tc>
      </w:tr>
      <w:tr w14:paraId="4265F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0" w:type="dxa"/>
            <w:gridSpan w:val="2"/>
            <w:tcBorders>
              <w:top w:val="double" w:color="auto" w:sz="4" w:space="0"/>
              <w:left w:val="thinThickSmallGap" w:color="auto" w:sz="12" w:space="0"/>
              <w:bottom w:val="single" w:color="auto" w:sz="4" w:space="0"/>
              <w:right w:val="single" w:color="auto" w:sz="6" w:space="0"/>
            </w:tcBorders>
            <w:vAlign w:val="center"/>
          </w:tcPr>
          <w:p w14:paraId="26A0F6E4">
            <w:pPr>
              <w:spacing w:before="120" w:line="400" w:lineRule="exact"/>
              <w:jc w:val="center"/>
              <w:rPr>
                <w:rFonts w:hint="eastAsia"/>
                <w:b/>
              </w:rPr>
            </w:pPr>
            <w:r>
              <w:rPr>
                <w:rFonts w:hint="eastAsia"/>
                <w:b/>
              </w:rPr>
              <w:t>报考专业</w:t>
            </w:r>
          </w:p>
        </w:tc>
        <w:tc>
          <w:tcPr>
            <w:tcW w:w="4058" w:type="dxa"/>
            <w:gridSpan w:val="6"/>
            <w:tcBorders>
              <w:top w:val="double" w:color="auto" w:sz="4" w:space="0"/>
              <w:left w:val="single" w:color="auto" w:sz="6" w:space="0"/>
              <w:bottom w:val="single" w:color="auto" w:sz="4" w:space="0"/>
              <w:right w:val="single" w:color="auto" w:sz="6" w:space="0"/>
            </w:tcBorders>
            <w:vAlign w:val="center"/>
          </w:tcPr>
          <w:p w14:paraId="667D88F6">
            <w:pPr>
              <w:spacing w:before="120" w:line="400" w:lineRule="exact"/>
              <w:jc w:val="center"/>
              <w:rPr>
                <w:rFonts w:hint="eastAsia"/>
                <w:b/>
              </w:rPr>
            </w:pPr>
          </w:p>
        </w:tc>
        <w:tc>
          <w:tcPr>
            <w:tcW w:w="1440" w:type="dxa"/>
            <w:tcBorders>
              <w:top w:val="double" w:color="auto" w:sz="4" w:space="0"/>
              <w:left w:val="single" w:color="auto" w:sz="6" w:space="0"/>
              <w:bottom w:val="single" w:color="auto" w:sz="4" w:space="0"/>
              <w:right w:val="single" w:color="auto" w:sz="6" w:space="0"/>
            </w:tcBorders>
            <w:vAlign w:val="center"/>
          </w:tcPr>
          <w:p w14:paraId="03B9E8BB">
            <w:pPr>
              <w:spacing w:before="120" w:line="400" w:lineRule="exact"/>
              <w:jc w:val="center"/>
              <w:rPr>
                <w:rFonts w:hint="eastAsia"/>
                <w:b/>
              </w:rPr>
            </w:pPr>
            <w:r>
              <w:rPr>
                <w:rFonts w:hint="eastAsia"/>
                <w:b/>
              </w:rPr>
              <w:t>报考导师</w:t>
            </w:r>
          </w:p>
        </w:tc>
        <w:tc>
          <w:tcPr>
            <w:tcW w:w="2880" w:type="dxa"/>
            <w:gridSpan w:val="3"/>
            <w:tcBorders>
              <w:top w:val="double" w:color="auto" w:sz="4" w:space="0"/>
              <w:left w:val="single" w:color="auto" w:sz="6" w:space="0"/>
              <w:bottom w:val="single" w:color="auto" w:sz="4" w:space="0"/>
              <w:right w:val="thickThinSmallGap" w:color="auto" w:sz="12" w:space="0"/>
            </w:tcBorders>
            <w:vAlign w:val="center"/>
          </w:tcPr>
          <w:p w14:paraId="52FC00F1">
            <w:pPr>
              <w:spacing w:before="120" w:line="400" w:lineRule="exact"/>
              <w:jc w:val="center"/>
              <w:rPr>
                <w:rFonts w:hint="eastAsia"/>
                <w:b/>
              </w:rPr>
            </w:pPr>
          </w:p>
        </w:tc>
      </w:tr>
      <w:tr w14:paraId="30219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1270" w:type="dxa"/>
            <w:gridSpan w:val="2"/>
            <w:vMerge w:val="restart"/>
            <w:tcBorders>
              <w:top w:val="double" w:color="auto" w:sz="4" w:space="0"/>
              <w:left w:val="thinThickSmallGap" w:color="auto" w:sz="12" w:space="0"/>
              <w:bottom w:val="single" w:color="auto" w:sz="6" w:space="0"/>
              <w:right w:val="single" w:color="auto" w:sz="6" w:space="0"/>
            </w:tcBorders>
            <w:vAlign w:val="center"/>
          </w:tcPr>
          <w:p w14:paraId="7085D1CA">
            <w:pPr>
              <w:spacing w:line="400" w:lineRule="exact"/>
              <w:jc w:val="center"/>
              <w:rPr>
                <w:rFonts w:hint="eastAsia"/>
                <w:b/>
              </w:rPr>
            </w:pPr>
            <w:r>
              <w:rPr>
                <w:rFonts w:hint="eastAsia"/>
                <w:b/>
              </w:rPr>
              <w:t>报考类别</w:t>
            </w:r>
          </w:p>
        </w:tc>
        <w:tc>
          <w:tcPr>
            <w:tcW w:w="998" w:type="dxa"/>
            <w:gridSpan w:val="2"/>
            <w:tcBorders>
              <w:top w:val="double" w:color="auto" w:sz="4" w:space="0"/>
              <w:left w:val="single" w:color="auto" w:sz="6" w:space="0"/>
              <w:bottom w:val="single" w:color="auto" w:sz="6" w:space="0"/>
              <w:right w:val="single" w:color="auto" w:sz="6" w:space="0"/>
            </w:tcBorders>
            <w:vAlign w:val="center"/>
          </w:tcPr>
          <w:p w14:paraId="3A24B9F9">
            <w:pPr>
              <w:spacing w:line="400" w:lineRule="exact"/>
              <w:jc w:val="center"/>
              <w:rPr>
                <w:b/>
              </w:rPr>
            </w:pPr>
            <w:r>
              <w:rPr>
                <w:rFonts w:hint="eastAsia"/>
                <w:b/>
              </w:rPr>
              <w:t>非定向</w:t>
            </w:r>
          </w:p>
        </w:tc>
        <w:tc>
          <w:tcPr>
            <w:tcW w:w="675" w:type="dxa"/>
            <w:gridSpan w:val="2"/>
            <w:tcBorders>
              <w:top w:val="double" w:color="auto" w:sz="4" w:space="0"/>
              <w:left w:val="single" w:color="auto" w:sz="6" w:space="0"/>
              <w:bottom w:val="single" w:color="auto" w:sz="6" w:space="0"/>
              <w:right w:val="single" w:color="auto" w:sz="6" w:space="0"/>
            </w:tcBorders>
            <w:vAlign w:val="center"/>
          </w:tcPr>
          <w:p w14:paraId="67B50DBD">
            <w:pPr>
              <w:spacing w:line="400" w:lineRule="exact"/>
              <w:jc w:val="center"/>
              <w:rPr>
                <w:rFonts w:hint="eastAsia"/>
                <w:b/>
              </w:rPr>
            </w:pPr>
            <w:r>
              <w:rPr>
                <w:rFonts w:hint="eastAsia"/>
                <w:b/>
              </w:rPr>
              <w:t>定向</w:t>
            </w:r>
          </w:p>
        </w:tc>
        <w:tc>
          <w:tcPr>
            <w:tcW w:w="6705" w:type="dxa"/>
            <w:gridSpan w:val="6"/>
            <w:tcBorders>
              <w:top w:val="double" w:color="auto" w:sz="4" w:space="0"/>
              <w:left w:val="single" w:color="auto" w:sz="6" w:space="0"/>
              <w:bottom w:val="single" w:color="auto" w:sz="6" w:space="0"/>
              <w:right w:val="thickThinSmallGap" w:color="auto" w:sz="12" w:space="0"/>
            </w:tcBorders>
            <w:vAlign w:val="center"/>
          </w:tcPr>
          <w:p w14:paraId="7FA77793">
            <w:pPr>
              <w:spacing w:line="400" w:lineRule="exact"/>
              <w:jc w:val="center"/>
              <w:rPr>
                <w:rFonts w:hint="eastAsia"/>
                <w:b/>
              </w:rPr>
            </w:pPr>
            <w:r>
              <w:rPr>
                <w:rFonts w:hint="eastAsia"/>
                <w:b/>
              </w:rPr>
              <w:t>考生单位名称</w:t>
            </w:r>
          </w:p>
        </w:tc>
      </w:tr>
      <w:tr w14:paraId="5291E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70" w:type="dxa"/>
            <w:gridSpan w:val="2"/>
            <w:vMerge w:val="continue"/>
            <w:tcBorders>
              <w:top w:val="single" w:color="auto" w:sz="6" w:space="0"/>
              <w:left w:val="thinThickSmallGap" w:color="auto" w:sz="12" w:space="0"/>
              <w:bottom w:val="double" w:color="auto" w:sz="4" w:space="0"/>
              <w:right w:val="single" w:color="auto" w:sz="6" w:space="0"/>
            </w:tcBorders>
            <w:vAlign w:val="center"/>
          </w:tcPr>
          <w:p w14:paraId="34D27498">
            <w:pPr>
              <w:spacing w:line="400" w:lineRule="exact"/>
              <w:jc w:val="center"/>
              <w:rPr>
                <w:rFonts w:hint="eastAsia"/>
                <w:b/>
              </w:rPr>
            </w:pPr>
          </w:p>
        </w:tc>
        <w:tc>
          <w:tcPr>
            <w:tcW w:w="998" w:type="dxa"/>
            <w:gridSpan w:val="2"/>
            <w:tcBorders>
              <w:top w:val="single" w:color="auto" w:sz="6" w:space="0"/>
              <w:left w:val="single" w:color="auto" w:sz="6" w:space="0"/>
              <w:bottom w:val="double" w:color="auto" w:sz="4" w:space="0"/>
              <w:right w:val="single" w:color="auto" w:sz="6" w:space="0"/>
            </w:tcBorders>
            <w:vAlign w:val="center"/>
          </w:tcPr>
          <w:p w14:paraId="54C4CA12">
            <w:pPr>
              <w:spacing w:line="400" w:lineRule="exact"/>
              <w:jc w:val="center"/>
              <w:rPr>
                <w:rFonts w:hint="eastAsia"/>
                <w:b/>
              </w:rPr>
            </w:pPr>
          </w:p>
        </w:tc>
        <w:tc>
          <w:tcPr>
            <w:tcW w:w="675" w:type="dxa"/>
            <w:gridSpan w:val="2"/>
            <w:tcBorders>
              <w:top w:val="single" w:color="auto" w:sz="6" w:space="0"/>
              <w:left w:val="single" w:color="auto" w:sz="6" w:space="0"/>
              <w:bottom w:val="double" w:color="auto" w:sz="4" w:space="0"/>
              <w:right w:val="single" w:color="auto" w:sz="6" w:space="0"/>
            </w:tcBorders>
            <w:vAlign w:val="center"/>
          </w:tcPr>
          <w:p w14:paraId="1C504DFB">
            <w:pPr>
              <w:spacing w:line="400" w:lineRule="exact"/>
              <w:jc w:val="center"/>
              <w:rPr>
                <w:rFonts w:hint="eastAsia"/>
                <w:b/>
              </w:rPr>
            </w:pPr>
          </w:p>
        </w:tc>
        <w:tc>
          <w:tcPr>
            <w:tcW w:w="6705" w:type="dxa"/>
            <w:gridSpan w:val="6"/>
            <w:tcBorders>
              <w:top w:val="single" w:color="auto" w:sz="6" w:space="0"/>
              <w:left w:val="single" w:color="auto" w:sz="6" w:space="0"/>
              <w:bottom w:val="double" w:color="auto" w:sz="4" w:space="0"/>
              <w:right w:val="thickThinSmallGap" w:color="auto" w:sz="12" w:space="0"/>
            </w:tcBorders>
            <w:vAlign w:val="center"/>
          </w:tcPr>
          <w:p w14:paraId="7833ECF9">
            <w:pPr>
              <w:spacing w:line="400" w:lineRule="exact"/>
              <w:jc w:val="center"/>
              <w:rPr>
                <w:rFonts w:hint="eastAsia"/>
                <w:b/>
              </w:rPr>
            </w:pPr>
          </w:p>
        </w:tc>
      </w:tr>
      <w:tr w14:paraId="6BF47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tcBorders>
              <w:top w:val="double" w:color="auto" w:sz="4" w:space="0"/>
              <w:left w:val="thinThickSmallGap" w:color="auto" w:sz="12" w:space="0"/>
              <w:bottom w:val="double" w:color="auto" w:sz="4" w:space="0"/>
              <w:right w:val="single" w:color="auto" w:sz="6" w:space="0"/>
            </w:tcBorders>
            <w:vAlign w:val="center"/>
          </w:tcPr>
          <w:p w14:paraId="65A59C37">
            <w:pPr>
              <w:spacing w:line="400" w:lineRule="exact"/>
              <w:jc w:val="center"/>
              <w:rPr>
                <w:rFonts w:hint="eastAsia"/>
                <w:b/>
              </w:rPr>
            </w:pPr>
            <w:r>
              <w:rPr>
                <w:rFonts w:hint="eastAsia"/>
                <w:b/>
              </w:rPr>
              <w:t>已</w:t>
            </w:r>
          </w:p>
          <w:p w14:paraId="2EE11F66">
            <w:pPr>
              <w:spacing w:line="400" w:lineRule="exact"/>
              <w:jc w:val="center"/>
              <w:rPr>
                <w:rFonts w:hint="eastAsia"/>
                <w:b/>
              </w:rPr>
            </w:pPr>
            <w:r>
              <w:rPr>
                <w:rFonts w:hint="eastAsia"/>
                <w:b/>
              </w:rPr>
              <w:t>有</w:t>
            </w:r>
          </w:p>
          <w:p w14:paraId="2F479F67">
            <w:pPr>
              <w:spacing w:line="400" w:lineRule="exact"/>
              <w:jc w:val="center"/>
              <w:rPr>
                <w:rFonts w:hint="eastAsia"/>
                <w:b/>
              </w:rPr>
            </w:pPr>
            <w:r>
              <w:rPr>
                <w:rFonts w:hint="eastAsia"/>
                <w:b/>
              </w:rPr>
              <w:t>科</w:t>
            </w:r>
          </w:p>
          <w:p w14:paraId="1C3BE16B">
            <w:pPr>
              <w:spacing w:line="400" w:lineRule="exact"/>
              <w:jc w:val="center"/>
              <w:rPr>
                <w:rFonts w:hint="eastAsia"/>
                <w:b/>
              </w:rPr>
            </w:pPr>
            <w:r>
              <w:rPr>
                <w:rFonts w:hint="eastAsia"/>
                <w:b/>
              </w:rPr>
              <w:t>研</w:t>
            </w:r>
          </w:p>
          <w:p w14:paraId="14D6BC7F">
            <w:pPr>
              <w:spacing w:line="400" w:lineRule="exact"/>
              <w:jc w:val="center"/>
              <w:rPr>
                <w:rFonts w:hint="eastAsia"/>
                <w:b/>
              </w:rPr>
            </w:pPr>
            <w:r>
              <w:rPr>
                <w:rFonts w:hint="eastAsia"/>
                <w:b/>
              </w:rPr>
              <w:t>成</w:t>
            </w:r>
          </w:p>
          <w:p w14:paraId="3DFF61F1">
            <w:pPr>
              <w:spacing w:line="400" w:lineRule="exact"/>
              <w:jc w:val="center"/>
              <w:rPr>
                <w:rFonts w:hint="eastAsia"/>
                <w:b/>
              </w:rPr>
            </w:pPr>
            <w:r>
              <w:rPr>
                <w:rFonts w:hint="eastAsia"/>
                <w:b/>
              </w:rPr>
              <w:t>果</w:t>
            </w:r>
          </w:p>
        </w:tc>
        <w:tc>
          <w:tcPr>
            <w:tcW w:w="8378" w:type="dxa"/>
            <w:gridSpan w:val="10"/>
            <w:tcBorders>
              <w:top w:val="double" w:color="auto" w:sz="4" w:space="0"/>
              <w:left w:val="single" w:color="auto" w:sz="6" w:space="0"/>
              <w:bottom w:val="double" w:color="auto" w:sz="4" w:space="0"/>
              <w:right w:val="thickThinSmallGap" w:color="auto" w:sz="12" w:space="0"/>
            </w:tcBorders>
            <w:vAlign w:val="center"/>
          </w:tcPr>
          <w:p w14:paraId="6CCDB648">
            <w:pPr>
              <w:spacing w:line="400" w:lineRule="exact"/>
              <w:rPr>
                <w:rFonts w:hint="eastAsia"/>
                <w:b/>
              </w:rPr>
            </w:pPr>
            <w:r>
              <w:rPr>
                <w:rFonts w:hint="eastAsia"/>
                <w:b/>
              </w:rPr>
              <w:t>（按照发表论文、主持和参与课题及获奖等三方面归纳总结，不够可另加页。）</w:t>
            </w:r>
          </w:p>
          <w:p w14:paraId="05F0FDF7">
            <w:pPr>
              <w:spacing w:line="400" w:lineRule="exact"/>
              <w:jc w:val="center"/>
              <w:rPr>
                <w:rFonts w:hint="eastAsia"/>
                <w:b/>
              </w:rPr>
            </w:pPr>
          </w:p>
          <w:p w14:paraId="052E3467">
            <w:pPr>
              <w:spacing w:line="400" w:lineRule="exact"/>
              <w:jc w:val="center"/>
              <w:rPr>
                <w:rFonts w:hint="eastAsia"/>
                <w:b/>
              </w:rPr>
            </w:pPr>
          </w:p>
          <w:p w14:paraId="4569D210">
            <w:pPr>
              <w:spacing w:line="400" w:lineRule="exact"/>
              <w:jc w:val="center"/>
              <w:rPr>
                <w:rFonts w:hint="eastAsia"/>
                <w:b/>
              </w:rPr>
            </w:pPr>
          </w:p>
          <w:p w14:paraId="3DC5B1D3">
            <w:pPr>
              <w:spacing w:line="400" w:lineRule="exact"/>
              <w:jc w:val="center"/>
              <w:rPr>
                <w:rFonts w:hint="eastAsia"/>
                <w:b/>
              </w:rPr>
            </w:pPr>
          </w:p>
          <w:p w14:paraId="2A838313">
            <w:pPr>
              <w:spacing w:line="400" w:lineRule="exact"/>
              <w:jc w:val="center"/>
              <w:rPr>
                <w:rFonts w:hint="eastAsia"/>
                <w:b/>
              </w:rPr>
            </w:pPr>
          </w:p>
          <w:p w14:paraId="5281ED95">
            <w:pPr>
              <w:spacing w:line="400" w:lineRule="exact"/>
              <w:jc w:val="center"/>
              <w:rPr>
                <w:rFonts w:hint="eastAsia"/>
                <w:b/>
              </w:rPr>
            </w:pPr>
          </w:p>
          <w:p w14:paraId="20C2A1E7">
            <w:pPr>
              <w:spacing w:line="400" w:lineRule="exact"/>
              <w:jc w:val="center"/>
              <w:rPr>
                <w:rFonts w:hint="eastAsia"/>
                <w:b/>
              </w:rPr>
            </w:pPr>
          </w:p>
          <w:p w14:paraId="226190B0">
            <w:pPr>
              <w:spacing w:line="400" w:lineRule="exact"/>
              <w:jc w:val="center"/>
              <w:rPr>
                <w:rFonts w:hint="eastAsia"/>
                <w:b/>
              </w:rPr>
            </w:pPr>
          </w:p>
          <w:p w14:paraId="44F3C9A8">
            <w:pPr>
              <w:spacing w:line="400" w:lineRule="exact"/>
              <w:jc w:val="center"/>
              <w:rPr>
                <w:rFonts w:hint="eastAsia"/>
                <w:b/>
              </w:rPr>
            </w:pPr>
          </w:p>
          <w:p w14:paraId="3BFD4223">
            <w:pPr>
              <w:spacing w:line="400" w:lineRule="exact"/>
              <w:jc w:val="center"/>
              <w:rPr>
                <w:rFonts w:hint="eastAsia"/>
                <w:b/>
              </w:rPr>
            </w:pPr>
          </w:p>
          <w:p w14:paraId="354ACA0C">
            <w:pPr>
              <w:spacing w:line="400" w:lineRule="exact"/>
              <w:jc w:val="center"/>
              <w:rPr>
                <w:rFonts w:hint="eastAsia"/>
                <w:b/>
              </w:rPr>
            </w:pPr>
          </w:p>
          <w:p w14:paraId="13FB7FA1">
            <w:pPr>
              <w:spacing w:line="400" w:lineRule="exact"/>
              <w:jc w:val="center"/>
              <w:rPr>
                <w:rFonts w:hint="eastAsia"/>
                <w:b/>
              </w:rPr>
            </w:pPr>
          </w:p>
          <w:p w14:paraId="21C2B79C">
            <w:pPr>
              <w:spacing w:line="400" w:lineRule="exact"/>
              <w:jc w:val="center"/>
              <w:rPr>
                <w:rFonts w:hint="eastAsia"/>
                <w:b/>
              </w:rPr>
            </w:pPr>
          </w:p>
          <w:p w14:paraId="29FE3AB5">
            <w:pPr>
              <w:spacing w:line="400" w:lineRule="exact"/>
              <w:jc w:val="center"/>
              <w:rPr>
                <w:rFonts w:hint="eastAsia"/>
                <w:b/>
              </w:rPr>
            </w:pPr>
          </w:p>
          <w:p w14:paraId="302EB122">
            <w:pPr>
              <w:spacing w:line="400" w:lineRule="exact"/>
              <w:jc w:val="center"/>
              <w:rPr>
                <w:rFonts w:hint="eastAsia"/>
                <w:b/>
              </w:rPr>
            </w:pPr>
          </w:p>
          <w:p w14:paraId="237E9D77">
            <w:pPr>
              <w:spacing w:line="400" w:lineRule="exact"/>
              <w:jc w:val="center"/>
              <w:rPr>
                <w:rFonts w:hint="eastAsia"/>
                <w:b/>
              </w:rPr>
            </w:pPr>
          </w:p>
          <w:p w14:paraId="61FDCE3A">
            <w:pPr>
              <w:spacing w:line="400" w:lineRule="exact"/>
              <w:jc w:val="center"/>
              <w:rPr>
                <w:rFonts w:hint="eastAsia"/>
                <w:b/>
              </w:rPr>
            </w:pPr>
          </w:p>
          <w:p w14:paraId="23C46851">
            <w:pPr>
              <w:spacing w:line="400" w:lineRule="exact"/>
              <w:jc w:val="center"/>
              <w:rPr>
                <w:rFonts w:hint="eastAsia"/>
                <w:b/>
              </w:rPr>
            </w:pPr>
          </w:p>
          <w:p w14:paraId="5590D345">
            <w:pPr>
              <w:spacing w:line="400" w:lineRule="exact"/>
              <w:jc w:val="center"/>
              <w:rPr>
                <w:rFonts w:hint="eastAsia"/>
                <w:b/>
              </w:rPr>
            </w:pPr>
          </w:p>
        </w:tc>
      </w:tr>
      <w:tr w14:paraId="79830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7" w:hRule="atLeast"/>
          <w:jc w:val="center"/>
        </w:trPr>
        <w:tc>
          <w:tcPr>
            <w:tcW w:w="1270" w:type="dxa"/>
            <w:gridSpan w:val="2"/>
            <w:tcBorders>
              <w:top w:val="double" w:color="auto" w:sz="4" w:space="0"/>
              <w:left w:val="thinThickSmallGap" w:color="auto" w:sz="12" w:space="0"/>
              <w:bottom w:val="double" w:color="auto" w:sz="4" w:space="0"/>
              <w:right w:val="single" w:color="auto" w:sz="6" w:space="0"/>
            </w:tcBorders>
            <w:vAlign w:val="center"/>
          </w:tcPr>
          <w:p w14:paraId="0645C628">
            <w:pPr>
              <w:jc w:val="center"/>
              <w:rPr>
                <w:rFonts w:hint="eastAsia"/>
                <w:b/>
              </w:rPr>
            </w:pPr>
            <w:r>
              <w:rPr>
                <w:rFonts w:hint="eastAsia"/>
                <w:b/>
              </w:rPr>
              <w:t>研</w:t>
            </w:r>
          </w:p>
          <w:p w14:paraId="2C36D8CB">
            <w:pPr>
              <w:jc w:val="center"/>
              <w:rPr>
                <w:rFonts w:hint="eastAsia"/>
                <w:b/>
              </w:rPr>
            </w:pPr>
            <w:r>
              <w:rPr>
                <w:rFonts w:hint="eastAsia"/>
                <w:b/>
              </w:rPr>
              <w:t>究</w:t>
            </w:r>
          </w:p>
          <w:p w14:paraId="65C6E452">
            <w:pPr>
              <w:jc w:val="center"/>
              <w:rPr>
                <w:rFonts w:hint="eastAsia"/>
                <w:b/>
              </w:rPr>
            </w:pPr>
            <w:r>
              <w:rPr>
                <w:rFonts w:hint="eastAsia"/>
                <w:b/>
              </w:rPr>
              <w:t>计</w:t>
            </w:r>
          </w:p>
          <w:p w14:paraId="05575FE6">
            <w:pPr>
              <w:spacing w:line="400" w:lineRule="exact"/>
              <w:jc w:val="center"/>
              <w:rPr>
                <w:rFonts w:hint="eastAsia"/>
                <w:b/>
              </w:rPr>
            </w:pPr>
            <w:r>
              <w:rPr>
                <w:rFonts w:hint="eastAsia"/>
                <w:b/>
              </w:rPr>
              <w:t>划</w:t>
            </w:r>
          </w:p>
        </w:tc>
        <w:tc>
          <w:tcPr>
            <w:tcW w:w="8378" w:type="dxa"/>
            <w:gridSpan w:val="10"/>
            <w:tcBorders>
              <w:top w:val="double" w:color="auto" w:sz="4" w:space="0"/>
              <w:left w:val="single" w:color="auto" w:sz="6" w:space="0"/>
              <w:bottom w:val="double" w:color="auto" w:sz="4" w:space="0"/>
              <w:right w:val="thickThinSmallGap" w:color="auto" w:sz="12" w:space="0"/>
            </w:tcBorders>
            <w:vAlign w:val="center"/>
          </w:tcPr>
          <w:p w14:paraId="2E84C3F6">
            <w:pPr>
              <w:rPr>
                <w:rFonts w:hint="eastAsia"/>
                <w:b/>
              </w:rPr>
            </w:pPr>
            <w:r>
              <w:rPr>
                <w:rFonts w:hint="eastAsia"/>
                <w:b/>
              </w:rPr>
              <w:t>（阐述博士研究生期间的研究计划，不够可另加页）</w:t>
            </w:r>
          </w:p>
          <w:p w14:paraId="4A069A0C">
            <w:pPr>
              <w:spacing w:line="400" w:lineRule="exact"/>
              <w:jc w:val="center"/>
              <w:rPr>
                <w:rFonts w:hint="eastAsia"/>
                <w:b/>
              </w:rPr>
            </w:pPr>
          </w:p>
          <w:p w14:paraId="1BFD362D">
            <w:pPr>
              <w:spacing w:line="400" w:lineRule="exact"/>
              <w:jc w:val="center"/>
              <w:rPr>
                <w:rFonts w:hint="eastAsia"/>
                <w:b/>
              </w:rPr>
            </w:pPr>
          </w:p>
          <w:p w14:paraId="67844C7E">
            <w:pPr>
              <w:spacing w:line="400" w:lineRule="exact"/>
              <w:jc w:val="center"/>
              <w:rPr>
                <w:rFonts w:hint="eastAsia"/>
                <w:b/>
              </w:rPr>
            </w:pPr>
          </w:p>
          <w:p w14:paraId="5DF56618">
            <w:pPr>
              <w:spacing w:line="400" w:lineRule="exact"/>
              <w:jc w:val="center"/>
              <w:rPr>
                <w:rFonts w:hint="eastAsia"/>
                <w:b/>
              </w:rPr>
            </w:pPr>
          </w:p>
          <w:p w14:paraId="3E26768C">
            <w:pPr>
              <w:spacing w:line="400" w:lineRule="exact"/>
              <w:jc w:val="center"/>
              <w:rPr>
                <w:rFonts w:hint="eastAsia"/>
                <w:b/>
              </w:rPr>
            </w:pPr>
          </w:p>
          <w:p w14:paraId="338CC31B">
            <w:pPr>
              <w:spacing w:line="400" w:lineRule="exact"/>
              <w:jc w:val="center"/>
              <w:rPr>
                <w:rFonts w:hint="eastAsia"/>
                <w:b/>
              </w:rPr>
            </w:pPr>
          </w:p>
          <w:p w14:paraId="1AACBD0D">
            <w:pPr>
              <w:spacing w:line="400" w:lineRule="exact"/>
              <w:jc w:val="center"/>
              <w:rPr>
                <w:rFonts w:hint="eastAsia"/>
                <w:b/>
              </w:rPr>
            </w:pPr>
          </w:p>
          <w:p w14:paraId="1232DE57">
            <w:pPr>
              <w:spacing w:line="400" w:lineRule="exact"/>
              <w:jc w:val="center"/>
              <w:rPr>
                <w:rFonts w:hint="eastAsia"/>
                <w:b/>
              </w:rPr>
            </w:pPr>
          </w:p>
          <w:p w14:paraId="6BB82BF5">
            <w:pPr>
              <w:spacing w:line="400" w:lineRule="exact"/>
              <w:jc w:val="center"/>
              <w:rPr>
                <w:rFonts w:hint="eastAsia"/>
                <w:b/>
              </w:rPr>
            </w:pPr>
          </w:p>
          <w:p w14:paraId="1EAB9D2B">
            <w:pPr>
              <w:spacing w:line="400" w:lineRule="exact"/>
              <w:jc w:val="center"/>
              <w:rPr>
                <w:rFonts w:hint="eastAsia"/>
                <w:b/>
              </w:rPr>
            </w:pPr>
          </w:p>
          <w:p w14:paraId="08975CCB">
            <w:pPr>
              <w:spacing w:line="400" w:lineRule="exact"/>
              <w:jc w:val="center"/>
              <w:rPr>
                <w:rFonts w:hint="eastAsia"/>
                <w:b/>
              </w:rPr>
            </w:pPr>
          </w:p>
          <w:p w14:paraId="124A7892">
            <w:pPr>
              <w:spacing w:line="400" w:lineRule="exact"/>
              <w:jc w:val="center"/>
              <w:rPr>
                <w:rFonts w:hint="eastAsia"/>
                <w:b/>
              </w:rPr>
            </w:pPr>
          </w:p>
          <w:p w14:paraId="46B48411">
            <w:pPr>
              <w:spacing w:line="400" w:lineRule="exact"/>
              <w:jc w:val="center"/>
              <w:rPr>
                <w:rFonts w:hint="eastAsia"/>
                <w:b/>
              </w:rPr>
            </w:pPr>
          </w:p>
          <w:p w14:paraId="7C3B7A56">
            <w:pPr>
              <w:spacing w:line="400" w:lineRule="exact"/>
              <w:jc w:val="center"/>
              <w:rPr>
                <w:rFonts w:hint="eastAsia"/>
                <w:b/>
              </w:rPr>
            </w:pPr>
          </w:p>
          <w:p w14:paraId="445BB970">
            <w:pPr>
              <w:spacing w:line="400" w:lineRule="exact"/>
              <w:jc w:val="center"/>
              <w:rPr>
                <w:rFonts w:hint="eastAsia"/>
                <w:b/>
              </w:rPr>
            </w:pPr>
          </w:p>
          <w:p w14:paraId="15F3AD67">
            <w:pPr>
              <w:spacing w:line="400" w:lineRule="exact"/>
              <w:jc w:val="center"/>
              <w:rPr>
                <w:rFonts w:hint="eastAsia"/>
                <w:b/>
              </w:rPr>
            </w:pPr>
          </w:p>
          <w:p w14:paraId="5C739DB7">
            <w:pPr>
              <w:spacing w:line="400" w:lineRule="exact"/>
              <w:jc w:val="center"/>
              <w:rPr>
                <w:rFonts w:hint="eastAsia"/>
                <w:b/>
              </w:rPr>
            </w:pPr>
          </w:p>
          <w:p w14:paraId="7C24D64D">
            <w:pPr>
              <w:spacing w:line="400" w:lineRule="exact"/>
              <w:jc w:val="center"/>
              <w:rPr>
                <w:rFonts w:hint="eastAsia"/>
                <w:b/>
              </w:rPr>
            </w:pPr>
          </w:p>
          <w:p w14:paraId="6502F10C">
            <w:pPr>
              <w:spacing w:line="400" w:lineRule="exact"/>
              <w:jc w:val="center"/>
              <w:rPr>
                <w:rFonts w:hint="eastAsia"/>
                <w:b/>
              </w:rPr>
            </w:pPr>
          </w:p>
          <w:p w14:paraId="0B2DA023">
            <w:pPr>
              <w:spacing w:line="400" w:lineRule="exact"/>
              <w:jc w:val="both"/>
              <w:rPr>
                <w:rFonts w:hint="eastAsia"/>
                <w:b/>
              </w:rPr>
            </w:pPr>
          </w:p>
        </w:tc>
      </w:tr>
      <w:tr w14:paraId="1AD6E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tcBorders>
              <w:top w:val="double" w:color="auto" w:sz="4" w:space="0"/>
              <w:left w:val="thinThickSmallGap" w:color="auto" w:sz="12" w:space="0"/>
              <w:bottom w:val="thickThinSmallGap" w:color="auto" w:sz="12" w:space="0"/>
              <w:right w:val="single" w:color="auto" w:sz="6" w:space="0"/>
            </w:tcBorders>
            <w:vAlign w:val="center"/>
          </w:tcPr>
          <w:p w14:paraId="00FDB1B8">
            <w:pPr>
              <w:jc w:val="center"/>
              <w:rPr>
                <w:rFonts w:hint="eastAsia"/>
                <w:b/>
              </w:rPr>
            </w:pPr>
            <w:r>
              <w:rPr>
                <w:rFonts w:hint="eastAsia"/>
                <w:b/>
              </w:rPr>
              <w:t>报</w:t>
            </w:r>
          </w:p>
          <w:p w14:paraId="2C15FA3B">
            <w:pPr>
              <w:jc w:val="center"/>
              <w:rPr>
                <w:rFonts w:hint="eastAsia"/>
                <w:b/>
              </w:rPr>
            </w:pPr>
            <w:r>
              <w:rPr>
                <w:rFonts w:hint="eastAsia"/>
                <w:b/>
              </w:rPr>
              <w:t>考</w:t>
            </w:r>
          </w:p>
          <w:p w14:paraId="258D0D10">
            <w:pPr>
              <w:jc w:val="center"/>
              <w:rPr>
                <w:rFonts w:hint="eastAsia"/>
                <w:b/>
              </w:rPr>
            </w:pPr>
            <w:r>
              <w:rPr>
                <w:rFonts w:hint="eastAsia"/>
                <w:b/>
              </w:rPr>
              <w:t>导</w:t>
            </w:r>
          </w:p>
          <w:p w14:paraId="0633D50E">
            <w:pPr>
              <w:jc w:val="center"/>
              <w:rPr>
                <w:rFonts w:hint="eastAsia"/>
                <w:b/>
              </w:rPr>
            </w:pPr>
            <w:r>
              <w:rPr>
                <w:rFonts w:hint="eastAsia"/>
                <w:b/>
              </w:rPr>
              <w:t>师</w:t>
            </w:r>
          </w:p>
          <w:p w14:paraId="7C7D1FD5">
            <w:pPr>
              <w:jc w:val="center"/>
              <w:rPr>
                <w:rFonts w:hint="eastAsia"/>
                <w:b/>
              </w:rPr>
            </w:pPr>
            <w:r>
              <w:rPr>
                <w:rFonts w:hint="eastAsia"/>
                <w:b/>
              </w:rPr>
              <w:t>意</w:t>
            </w:r>
          </w:p>
          <w:p w14:paraId="33B7399B">
            <w:pPr>
              <w:jc w:val="center"/>
              <w:rPr>
                <w:rFonts w:hint="eastAsia"/>
                <w:b/>
              </w:rPr>
            </w:pPr>
            <w:r>
              <w:rPr>
                <w:rFonts w:hint="eastAsia"/>
                <w:b/>
              </w:rPr>
              <w:t>见</w:t>
            </w:r>
          </w:p>
        </w:tc>
        <w:tc>
          <w:tcPr>
            <w:tcW w:w="8378" w:type="dxa"/>
            <w:gridSpan w:val="10"/>
            <w:tcBorders>
              <w:top w:val="double" w:color="auto" w:sz="4" w:space="0"/>
              <w:left w:val="single" w:color="auto" w:sz="6" w:space="0"/>
              <w:bottom w:val="thickThinSmallGap" w:color="auto" w:sz="12" w:space="0"/>
              <w:right w:val="thickThinSmallGap" w:color="auto" w:sz="12" w:space="0"/>
            </w:tcBorders>
            <w:vAlign w:val="center"/>
          </w:tcPr>
          <w:p w14:paraId="3B6F3FA3">
            <w:pPr>
              <w:ind w:firstLine="5963" w:firstLineChars="2700"/>
              <w:jc w:val="center"/>
              <w:rPr>
                <w:rFonts w:hint="eastAsia"/>
                <w:b/>
              </w:rPr>
            </w:pPr>
          </w:p>
          <w:p w14:paraId="6DF84301">
            <w:pPr>
              <w:ind w:firstLine="4417" w:firstLineChars="2000"/>
              <w:rPr>
                <w:rFonts w:hint="eastAsia"/>
                <w:b/>
              </w:rPr>
            </w:pPr>
          </w:p>
          <w:p w14:paraId="03D24C1C">
            <w:pPr>
              <w:ind w:firstLine="6184" w:firstLineChars="2800"/>
              <w:rPr>
                <w:rFonts w:hint="eastAsia"/>
                <w:b/>
              </w:rPr>
            </w:pPr>
            <w:r>
              <w:rPr>
                <w:rFonts w:hint="eastAsia"/>
                <w:b/>
              </w:rPr>
              <w:t>导 师 签 名：</w:t>
            </w:r>
          </w:p>
          <w:p w14:paraId="1B581497">
            <w:pPr>
              <w:ind w:firstLine="3755" w:firstLineChars="1700"/>
              <w:rPr>
                <w:rFonts w:hint="eastAsia"/>
                <w:b/>
              </w:rPr>
            </w:pPr>
          </w:p>
          <w:p w14:paraId="24686EB4">
            <w:pPr>
              <w:jc w:val="center"/>
              <w:rPr>
                <w:rFonts w:hint="eastAsia"/>
                <w:b/>
              </w:rPr>
            </w:pPr>
            <w:r>
              <w:rPr>
                <w:rFonts w:hint="eastAsia"/>
                <w:b/>
              </w:rPr>
              <w:t xml:space="preserve">                </w:t>
            </w:r>
            <w:r>
              <w:rPr>
                <w:rFonts w:hint="eastAsia"/>
                <w:b/>
                <w:lang w:val="en-US"/>
              </w:rPr>
              <w:t xml:space="preserve">                      </w:t>
            </w:r>
            <w:r>
              <w:rPr>
                <w:rFonts w:hint="eastAsia"/>
                <w:b/>
              </w:rPr>
              <w:t xml:space="preserve">   </w:t>
            </w:r>
            <w:r>
              <w:rPr>
                <w:rFonts w:hint="eastAsia"/>
                <w:b/>
                <w:lang w:val="en-US"/>
              </w:rPr>
              <w:t xml:space="preserve">     </w:t>
            </w:r>
            <w:r>
              <w:rPr>
                <w:rFonts w:hint="eastAsia"/>
                <w:b/>
              </w:rPr>
              <w:t xml:space="preserve">年         月        日                   </w:t>
            </w:r>
          </w:p>
        </w:tc>
      </w:tr>
      <w:tr w14:paraId="24558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tcBorders>
              <w:top w:val="double" w:color="auto" w:sz="4" w:space="0"/>
              <w:left w:val="thinThickSmallGap" w:color="auto" w:sz="12" w:space="0"/>
              <w:bottom w:val="thickThinSmallGap" w:color="auto" w:sz="12" w:space="0"/>
              <w:right w:val="single" w:color="auto" w:sz="6" w:space="0"/>
            </w:tcBorders>
            <w:vAlign w:val="center"/>
          </w:tcPr>
          <w:p w14:paraId="12046CAD">
            <w:pPr>
              <w:jc w:val="center"/>
              <w:rPr>
                <w:rFonts w:hint="eastAsia"/>
                <w:b/>
              </w:rPr>
            </w:pPr>
            <w:r>
              <w:rPr>
                <w:rFonts w:hint="eastAsia"/>
                <w:b/>
              </w:rPr>
              <w:t>报</w:t>
            </w:r>
          </w:p>
          <w:p w14:paraId="6BEF36AC">
            <w:pPr>
              <w:jc w:val="center"/>
              <w:rPr>
                <w:rFonts w:hint="eastAsia"/>
                <w:b/>
              </w:rPr>
            </w:pPr>
            <w:r>
              <w:rPr>
                <w:rFonts w:hint="eastAsia"/>
                <w:b/>
              </w:rPr>
              <w:t>考</w:t>
            </w:r>
          </w:p>
          <w:p w14:paraId="53ADDF9D">
            <w:pPr>
              <w:jc w:val="center"/>
              <w:rPr>
                <w:b/>
                <w:lang w:val="en-US"/>
              </w:rPr>
            </w:pPr>
            <w:r>
              <w:rPr>
                <w:rFonts w:hint="eastAsia"/>
                <w:b/>
                <w:lang w:val="en-US"/>
              </w:rPr>
              <w:t>单        位</w:t>
            </w:r>
          </w:p>
          <w:p w14:paraId="59357A6C">
            <w:pPr>
              <w:jc w:val="center"/>
              <w:rPr>
                <w:rFonts w:hint="eastAsia"/>
                <w:b/>
              </w:rPr>
            </w:pPr>
            <w:r>
              <w:rPr>
                <w:rFonts w:hint="eastAsia"/>
                <w:b/>
              </w:rPr>
              <w:t>意</w:t>
            </w:r>
          </w:p>
          <w:p w14:paraId="10B5D0A5">
            <w:pPr>
              <w:jc w:val="center"/>
              <w:rPr>
                <w:rFonts w:hint="eastAsia"/>
                <w:b/>
              </w:rPr>
            </w:pPr>
            <w:r>
              <w:rPr>
                <w:rFonts w:hint="eastAsia"/>
                <w:b/>
              </w:rPr>
              <w:t>见</w:t>
            </w:r>
          </w:p>
        </w:tc>
        <w:tc>
          <w:tcPr>
            <w:tcW w:w="8378" w:type="dxa"/>
            <w:gridSpan w:val="10"/>
            <w:tcBorders>
              <w:top w:val="double" w:color="auto" w:sz="4" w:space="0"/>
              <w:left w:val="single" w:color="auto" w:sz="6" w:space="0"/>
              <w:bottom w:val="thickThinSmallGap" w:color="auto" w:sz="12" w:space="0"/>
              <w:right w:val="thickThinSmallGap" w:color="auto" w:sz="12" w:space="0"/>
            </w:tcBorders>
            <w:vAlign w:val="center"/>
          </w:tcPr>
          <w:p w14:paraId="3BD9E438">
            <w:pPr>
              <w:ind w:firstLine="5963" w:firstLineChars="2700"/>
              <w:jc w:val="center"/>
              <w:rPr>
                <w:rFonts w:hint="eastAsia"/>
                <w:b/>
              </w:rPr>
            </w:pPr>
          </w:p>
          <w:p w14:paraId="3030E625">
            <w:pPr>
              <w:ind w:firstLine="5963" w:firstLineChars="2700"/>
              <w:jc w:val="center"/>
              <w:rPr>
                <w:rFonts w:hint="eastAsia"/>
                <w:b/>
              </w:rPr>
            </w:pPr>
          </w:p>
          <w:p w14:paraId="4EC5E352">
            <w:pPr>
              <w:ind w:firstLine="5963" w:firstLineChars="2700"/>
              <w:jc w:val="center"/>
              <w:rPr>
                <w:rFonts w:hint="eastAsia"/>
                <w:b/>
              </w:rPr>
            </w:pPr>
          </w:p>
          <w:p w14:paraId="71FC20A1">
            <w:pPr>
              <w:ind w:firstLine="6405" w:firstLineChars="2900"/>
              <w:jc w:val="both"/>
              <w:rPr>
                <w:rFonts w:hint="eastAsia"/>
                <w:b/>
              </w:rPr>
            </w:pPr>
            <w:r>
              <w:rPr>
                <w:rFonts w:hint="eastAsia"/>
                <w:b/>
              </w:rPr>
              <w:t>单</w:t>
            </w:r>
            <w:r>
              <w:rPr>
                <w:rFonts w:hint="eastAsia"/>
                <w:b/>
                <w:lang w:val="en-US"/>
              </w:rPr>
              <w:t xml:space="preserve"> </w:t>
            </w:r>
            <w:r>
              <w:rPr>
                <w:rFonts w:hint="eastAsia"/>
                <w:b/>
              </w:rPr>
              <w:t>位</w:t>
            </w:r>
            <w:r>
              <w:rPr>
                <w:rFonts w:hint="eastAsia"/>
                <w:b/>
                <w:lang w:val="en-US"/>
              </w:rPr>
              <w:t xml:space="preserve"> </w:t>
            </w:r>
            <w:r>
              <w:rPr>
                <w:rFonts w:hint="eastAsia"/>
                <w:b/>
              </w:rPr>
              <w:t>签</w:t>
            </w:r>
            <w:r>
              <w:rPr>
                <w:rFonts w:hint="eastAsia"/>
                <w:b/>
                <w:lang w:val="en-US"/>
              </w:rPr>
              <w:t xml:space="preserve"> </w:t>
            </w:r>
            <w:r>
              <w:rPr>
                <w:rFonts w:hint="eastAsia"/>
                <w:b/>
              </w:rPr>
              <w:t>章</w:t>
            </w:r>
          </w:p>
          <w:p w14:paraId="18342267">
            <w:pPr>
              <w:ind w:firstLine="5521" w:firstLineChars="2500"/>
              <w:jc w:val="both"/>
              <w:rPr>
                <w:rFonts w:hint="eastAsia"/>
                <w:b/>
              </w:rPr>
            </w:pPr>
            <w:r>
              <w:rPr>
                <w:rFonts w:hint="eastAsia"/>
                <w:b/>
              </w:rPr>
              <w:t xml:space="preserve"> 年         月        日</w:t>
            </w:r>
          </w:p>
          <w:p w14:paraId="6F1A9499">
            <w:pPr>
              <w:jc w:val="center"/>
              <w:rPr>
                <w:rFonts w:hint="eastAsia"/>
                <w:b/>
              </w:rPr>
            </w:pPr>
          </w:p>
        </w:tc>
      </w:tr>
    </w:tbl>
    <w:p w14:paraId="6A34D325">
      <w:pPr>
        <w:rPr>
          <w:rFonts w:hint="eastAsia"/>
          <w:b/>
          <w:sz w:val="18"/>
          <w:szCs w:val="18"/>
        </w:rPr>
      </w:pPr>
      <w:r>
        <w:rPr>
          <w:rFonts w:hint="eastAsia"/>
          <w:b/>
          <w:sz w:val="18"/>
          <w:szCs w:val="18"/>
        </w:rPr>
        <w:t>注: 此表一式两份，报考导师一份，研究生招生办公室一份。</w:t>
      </w:r>
    </w:p>
    <w:p w14:paraId="4F649280"/>
    <w:p w14:paraId="2045ECD8">
      <w:pPr>
        <w:autoSpaceDE/>
        <w:autoSpaceDN/>
        <w:spacing w:line="360" w:lineRule="auto"/>
        <w:jc w:val="both"/>
        <w:rPr>
          <w:rFonts w:hint="eastAsia" w:ascii="仿宋_GB2312" w:hAnsi="仿宋_GB2312" w:eastAsia="仿宋_GB2312" w:cs="仿宋_GB2312"/>
          <w:kern w:val="2"/>
          <w:sz w:val="32"/>
          <w:szCs w:val="32"/>
          <w:lang w:val="en-US" w:bidi="ar-SA"/>
        </w:rPr>
      </w:pPr>
    </w:p>
    <w:sectPr>
      <w:footerReference r:id="rId3" w:type="default"/>
      <w:pgSz w:w="11910" w:h="16840"/>
      <w:pgMar w:top="1420" w:right="154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638292"/>
    </w:sdtPr>
    <w:sdtContent>
      <w:p w14:paraId="1FDD5CC9">
        <w:pPr>
          <w:pStyle w:val="5"/>
          <w:jc w:val="center"/>
        </w:pPr>
        <w:r>
          <w:fldChar w:fldCharType="begin"/>
        </w:r>
        <w:r>
          <w:instrText xml:space="preserve">PAGE   \* MERGEFORMAT</w:instrText>
        </w:r>
        <w:r>
          <w:fldChar w:fldCharType="separate"/>
        </w:r>
        <w:r>
          <w:t>1</w:t>
        </w:r>
        <w:r>
          <w:fldChar w:fldCharType="end"/>
        </w:r>
      </w:p>
    </w:sdtContent>
  </w:sdt>
  <w:p w14:paraId="3FB9D59B">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E634FE"/>
    <w:multiLevelType w:val="singleLevel"/>
    <w:tmpl w:val="89E634FE"/>
    <w:lvl w:ilvl="0" w:tentative="0">
      <w:start w:val="2"/>
      <w:numFmt w:val="chineseCounting"/>
      <w:suff w:val="nothing"/>
      <w:lvlText w:val="%1、"/>
      <w:lvlJc w:val="left"/>
      <w:rPr>
        <w:rFonts w:hint="eastAsia"/>
      </w:rPr>
    </w:lvl>
  </w:abstractNum>
  <w:abstractNum w:abstractNumId="1">
    <w:nsid w:val="0BDA4A9F"/>
    <w:multiLevelType w:val="multilevel"/>
    <w:tmpl w:val="0BDA4A9F"/>
    <w:lvl w:ilvl="0" w:tentative="0">
      <w:start w:val="1"/>
      <w:numFmt w:val="decimal"/>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MzNlMWY5ZGU5NWQ2OTE0ZjBkNzQwOGJhZDAxMDUifQ=="/>
  </w:docVars>
  <w:rsids>
    <w:rsidRoot w:val="00D701BD"/>
    <w:rsid w:val="00007311"/>
    <w:rsid w:val="00007757"/>
    <w:rsid w:val="00031C5F"/>
    <w:rsid w:val="0009660E"/>
    <w:rsid w:val="000B3A96"/>
    <w:rsid w:val="000B5280"/>
    <w:rsid w:val="000B5E1A"/>
    <w:rsid w:val="000C2586"/>
    <w:rsid w:val="000C401E"/>
    <w:rsid w:val="000C65D4"/>
    <w:rsid w:val="001159CC"/>
    <w:rsid w:val="00124913"/>
    <w:rsid w:val="00141471"/>
    <w:rsid w:val="00147B91"/>
    <w:rsid w:val="001533D7"/>
    <w:rsid w:val="00161618"/>
    <w:rsid w:val="0016792D"/>
    <w:rsid w:val="00180EA6"/>
    <w:rsid w:val="00192720"/>
    <w:rsid w:val="001C645E"/>
    <w:rsid w:val="001F0AE8"/>
    <w:rsid w:val="0022271D"/>
    <w:rsid w:val="0024067C"/>
    <w:rsid w:val="00265DCE"/>
    <w:rsid w:val="00275E40"/>
    <w:rsid w:val="002763D8"/>
    <w:rsid w:val="002B45C7"/>
    <w:rsid w:val="002B6891"/>
    <w:rsid w:val="002D31E5"/>
    <w:rsid w:val="002E0BB2"/>
    <w:rsid w:val="002E7A5F"/>
    <w:rsid w:val="002F34E2"/>
    <w:rsid w:val="003064E2"/>
    <w:rsid w:val="003074FD"/>
    <w:rsid w:val="00317E9C"/>
    <w:rsid w:val="00325E8F"/>
    <w:rsid w:val="00337CA1"/>
    <w:rsid w:val="0036381F"/>
    <w:rsid w:val="00367D79"/>
    <w:rsid w:val="00374DA9"/>
    <w:rsid w:val="003775C9"/>
    <w:rsid w:val="0038110C"/>
    <w:rsid w:val="00382967"/>
    <w:rsid w:val="003903A2"/>
    <w:rsid w:val="004064F9"/>
    <w:rsid w:val="0041709D"/>
    <w:rsid w:val="004246AF"/>
    <w:rsid w:val="0047351D"/>
    <w:rsid w:val="004956E8"/>
    <w:rsid w:val="004C5F13"/>
    <w:rsid w:val="004D67FB"/>
    <w:rsid w:val="004E131F"/>
    <w:rsid w:val="005047BE"/>
    <w:rsid w:val="00506EE6"/>
    <w:rsid w:val="0052673F"/>
    <w:rsid w:val="005472B3"/>
    <w:rsid w:val="00556A4F"/>
    <w:rsid w:val="00573E3F"/>
    <w:rsid w:val="005A72D2"/>
    <w:rsid w:val="005E075F"/>
    <w:rsid w:val="005E730E"/>
    <w:rsid w:val="00601341"/>
    <w:rsid w:val="00610162"/>
    <w:rsid w:val="006111DD"/>
    <w:rsid w:val="006159DF"/>
    <w:rsid w:val="00642C33"/>
    <w:rsid w:val="00647B74"/>
    <w:rsid w:val="00655AAE"/>
    <w:rsid w:val="006602D0"/>
    <w:rsid w:val="00670681"/>
    <w:rsid w:val="00695ACB"/>
    <w:rsid w:val="006A2686"/>
    <w:rsid w:val="006B4CD1"/>
    <w:rsid w:val="006E1050"/>
    <w:rsid w:val="006E14B1"/>
    <w:rsid w:val="00724D2E"/>
    <w:rsid w:val="007749F9"/>
    <w:rsid w:val="00784214"/>
    <w:rsid w:val="007A277D"/>
    <w:rsid w:val="007A5729"/>
    <w:rsid w:val="007C1ADC"/>
    <w:rsid w:val="0088129A"/>
    <w:rsid w:val="00885461"/>
    <w:rsid w:val="008B68CB"/>
    <w:rsid w:val="008C7376"/>
    <w:rsid w:val="008E2B3F"/>
    <w:rsid w:val="00963F97"/>
    <w:rsid w:val="00965597"/>
    <w:rsid w:val="009832EE"/>
    <w:rsid w:val="009B1DFD"/>
    <w:rsid w:val="009D6BCD"/>
    <w:rsid w:val="009F26E0"/>
    <w:rsid w:val="00A055FA"/>
    <w:rsid w:val="00A37D90"/>
    <w:rsid w:val="00A45F14"/>
    <w:rsid w:val="00A657C9"/>
    <w:rsid w:val="00A768ED"/>
    <w:rsid w:val="00A815DD"/>
    <w:rsid w:val="00AB58C7"/>
    <w:rsid w:val="00AD1E19"/>
    <w:rsid w:val="00B460EE"/>
    <w:rsid w:val="00B54F94"/>
    <w:rsid w:val="00B63A3C"/>
    <w:rsid w:val="00B73B75"/>
    <w:rsid w:val="00B96B26"/>
    <w:rsid w:val="00C02C49"/>
    <w:rsid w:val="00C32A7A"/>
    <w:rsid w:val="00C3498C"/>
    <w:rsid w:val="00C35A7A"/>
    <w:rsid w:val="00CD6D09"/>
    <w:rsid w:val="00CF09F4"/>
    <w:rsid w:val="00CF1274"/>
    <w:rsid w:val="00D31BA9"/>
    <w:rsid w:val="00D40E53"/>
    <w:rsid w:val="00D647EA"/>
    <w:rsid w:val="00D701BD"/>
    <w:rsid w:val="00D961E3"/>
    <w:rsid w:val="00D96921"/>
    <w:rsid w:val="00DA586E"/>
    <w:rsid w:val="00DC629F"/>
    <w:rsid w:val="00E008B4"/>
    <w:rsid w:val="00E1666B"/>
    <w:rsid w:val="00E25797"/>
    <w:rsid w:val="00E65DC8"/>
    <w:rsid w:val="00ED213F"/>
    <w:rsid w:val="00F05E54"/>
    <w:rsid w:val="00F10FED"/>
    <w:rsid w:val="00F420D6"/>
    <w:rsid w:val="00F43A71"/>
    <w:rsid w:val="00F6505B"/>
    <w:rsid w:val="00F73179"/>
    <w:rsid w:val="00F755F0"/>
    <w:rsid w:val="00FA08E1"/>
    <w:rsid w:val="00FE1B0C"/>
    <w:rsid w:val="00FE3B90"/>
    <w:rsid w:val="00FE77BF"/>
    <w:rsid w:val="084F5EFE"/>
    <w:rsid w:val="0F55282F"/>
    <w:rsid w:val="13D64D04"/>
    <w:rsid w:val="16063E1E"/>
    <w:rsid w:val="161562E2"/>
    <w:rsid w:val="1E9A3BEA"/>
    <w:rsid w:val="205B1463"/>
    <w:rsid w:val="26E73C67"/>
    <w:rsid w:val="27933851"/>
    <w:rsid w:val="39575E8E"/>
    <w:rsid w:val="4A490231"/>
    <w:rsid w:val="4A88155F"/>
    <w:rsid w:val="504A0A7B"/>
    <w:rsid w:val="53D76982"/>
    <w:rsid w:val="59316D0B"/>
    <w:rsid w:val="601B577A"/>
    <w:rsid w:val="64652820"/>
    <w:rsid w:val="673A488E"/>
    <w:rsid w:val="69EB3BB0"/>
    <w:rsid w:val="6B5538CF"/>
    <w:rsid w:val="6EF55C1B"/>
    <w:rsid w:val="71CD1528"/>
    <w:rsid w:val="73E6353F"/>
    <w:rsid w:val="7E5F5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11"/>
    <w:qFormat/>
    <w:uiPriority w:val="1"/>
    <w:pPr>
      <w:ind w:left="131"/>
      <w:outlineLvl w:val="0"/>
    </w:pPr>
    <w:rPr>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2"/>
    <w:qFormat/>
    <w:uiPriority w:val="1"/>
    <w:rPr>
      <w:sz w:val="28"/>
      <w:szCs w:val="28"/>
    </w:rPr>
  </w:style>
  <w:style w:type="paragraph" w:styleId="4">
    <w:name w:val="Balloon Text"/>
    <w:basedOn w:val="1"/>
    <w:link w:val="14"/>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标题 1 字符"/>
    <w:basedOn w:val="8"/>
    <w:link w:val="2"/>
    <w:qFormat/>
    <w:uiPriority w:val="1"/>
    <w:rPr>
      <w:rFonts w:ascii="宋体" w:hAnsi="宋体" w:eastAsia="宋体" w:cs="宋体"/>
      <w:b/>
      <w:bCs/>
      <w:kern w:val="0"/>
      <w:sz w:val="28"/>
      <w:szCs w:val="28"/>
      <w:lang w:val="zh-CN" w:bidi="zh-CN"/>
    </w:rPr>
  </w:style>
  <w:style w:type="character" w:customStyle="1" w:styleId="12">
    <w:name w:val="正文文本 字符"/>
    <w:basedOn w:val="8"/>
    <w:link w:val="3"/>
    <w:qFormat/>
    <w:uiPriority w:val="1"/>
    <w:rPr>
      <w:rFonts w:ascii="宋体" w:hAnsi="宋体" w:eastAsia="宋体" w:cs="宋体"/>
      <w:kern w:val="0"/>
      <w:sz w:val="28"/>
      <w:szCs w:val="28"/>
      <w:lang w:val="zh-CN" w:bidi="zh-CN"/>
    </w:rPr>
  </w:style>
  <w:style w:type="paragraph" w:styleId="13">
    <w:name w:val="List Paragraph"/>
    <w:basedOn w:val="1"/>
    <w:qFormat/>
    <w:uiPriority w:val="1"/>
    <w:pPr>
      <w:ind w:left="131"/>
    </w:pPr>
  </w:style>
  <w:style w:type="character" w:customStyle="1" w:styleId="14">
    <w:name w:val="批注框文本 字符"/>
    <w:basedOn w:val="8"/>
    <w:link w:val="4"/>
    <w:semiHidden/>
    <w:qFormat/>
    <w:uiPriority w:val="99"/>
    <w:rPr>
      <w:rFonts w:ascii="宋体" w:hAnsi="宋体" w:eastAsia="宋体" w:cs="宋体"/>
      <w:kern w:val="0"/>
      <w:sz w:val="18"/>
      <w:szCs w:val="18"/>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1957</Words>
  <Characters>2027</Characters>
  <Lines>16</Lines>
  <Paragraphs>4</Paragraphs>
  <TotalTime>39</TotalTime>
  <ScaleCrop>false</ScaleCrop>
  <LinksUpToDate>false</LinksUpToDate>
  <CharactersWithSpaces>2220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2020-07-22T03:04:00Z</dcterms:created>
  <dc:creator>tangquan</dc:creator>
  <cp:lastModifiedBy>身披铠甲女流氓</cp:lastModifiedBy>
  <cp:lastPrinted>2020-07-22T02:36:00Z</cp:lastPrinted>
  <dcterms:modified xsi:type="dcterms:W3CDTF">2024-12-26T03:17:05Z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B1EC34895BA841B3AAE5A4E1A4EE32FA</vt:lpwstr>
  </property>
</Properties>
</file>