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color w:val="000000" w:themeColor="text1"/>
          <w:sz w:val="36"/>
          <w:szCs w:val="36"/>
          <w14:textFill>
            <w14:solidFill>
              <w14:schemeClr w14:val="tx1"/>
            </w14:solidFill>
          </w14:textFill>
        </w:rPr>
      </w:pPr>
      <w:r>
        <w:rPr>
          <w:rFonts w:hint="eastAsia"/>
          <w:b/>
          <w:bCs/>
          <w:color w:val="000000" w:themeColor="text1"/>
          <w:sz w:val="36"/>
          <w:szCs w:val="36"/>
          <w14:textFill>
            <w14:solidFill>
              <w14:schemeClr w14:val="tx1"/>
            </w14:solidFill>
          </w14:textFill>
        </w:rPr>
        <w:t>西北大学信息科学与技术学院</w:t>
      </w:r>
    </w:p>
    <w:p>
      <w:pPr>
        <w:spacing w:line="360" w:lineRule="auto"/>
        <w:ind w:firstLine="723" w:firstLineChars="200"/>
        <w:rPr>
          <w:rFonts w:ascii="宋体" w:hAnsi="宋体" w:cs="Arial"/>
          <w:b/>
          <w:bCs/>
          <w:color w:val="000000" w:themeColor="text1"/>
          <w:sz w:val="36"/>
          <w:szCs w:val="36"/>
          <w14:textFill>
            <w14:solidFill>
              <w14:schemeClr w14:val="tx1"/>
            </w14:solidFill>
          </w14:textFill>
        </w:rPr>
      </w:pPr>
      <w:r>
        <w:rPr>
          <w:rFonts w:hint="eastAsia"/>
          <w:b/>
          <w:bCs/>
          <w:color w:val="000000" w:themeColor="text1"/>
          <w:sz w:val="36"/>
          <w:szCs w:val="36"/>
          <w14:textFill>
            <w14:solidFill>
              <w14:schemeClr w14:val="tx1"/>
            </w14:solidFill>
          </w14:textFill>
        </w:rPr>
        <w:t>“申请-考核”制博士研究生招生工作办法</w:t>
      </w:r>
    </w:p>
    <w:p>
      <w:pPr>
        <w:rPr>
          <w:color w:val="000000" w:themeColor="text1"/>
          <w14:textFill>
            <w14:solidFill>
              <w14:schemeClr w14:val="tx1"/>
            </w14:solidFill>
          </w14:textFill>
        </w:rPr>
      </w:pPr>
    </w:p>
    <w:p>
      <w:pPr>
        <w:widowControl/>
        <w:jc w:val="left"/>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b/>
          <w:bCs/>
          <w:color w:val="000000" w:themeColor="text1"/>
          <w:kern w:val="0"/>
          <w:sz w:val="28"/>
          <w:szCs w:val="28"/>
          <w:lang w:bidi="ar"/>
          <w14:textFill>
            <w14:solidFill>
              <w14:schemeClr w14:val="tx1"/>
            </w14:solidFill>
          </w14:textFill>
        </w:rPr>
        <w:t>第一条</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 xml:space="preserve"> </w:t>
      </w:r>
      <w:r>
        <w:rPr>
          <w:rFonts w:ascii="仿宋_GB2312" w:hAnsi="仿宋_GB2312" w:eastAsia="仿宋_GB2312" w:cs="仿宋_GB2312"/>
          <w:color w:val="000000" w:themeColor="text1"/>
          <w:kern w:val="0"/>
          <w:sz w:val="28"/>
          <w:szCs w:val="28"/>
          <w:lang w:bidi="ar"/>
          <w14:textFill>
            <w14:solidFill>
              <w14:schemeClr w14:val="tx1"/>
            </w14:solidFill>
          </w14:textFill>
        </w:rPr>
        <w:t>为进一步深化博士研究生招生改革，完善多元录取制度，优化博士研究生生源结构，充分发挥导师的招生自主权，更好地选拔具有科研创新能力和培养</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有</w:t>
      </w:r>
      <w:r>
        <w:rPr>
          <w:rFonts w:ascii="仿宋_GB2312" w:hAnsi="仿宋_GB2312" w:eastAsia="仿宋_GB2312" w:cs="仿宋_GB2312"/>
          <w:color w:val="000000" w:themeColor="text1"/>
          <w:kern w:val="0"/>
          <w:sz w:val="28"/>
          <w:szCs w:val="28"/>
          <w:lang w:bidi="ar"/>
          <w14:textFill>
            <w14:solidFill>
              <w14:schemeClr w14:val="tx1"/>
            </w14:solidFill>
          </w14:textFill>
        </w:rPr>
        <w:t>潜质的优秀硕士研究生攻读博士学位，根据国家</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、学校</w:t>
      </w:r>
      <w:r>
        <w:rPr>
          <w:rFonts w:ascii="仿宋_GB2312" w:hAnsi="仿宋_GB2312" w:eastAsia="仿宋_GB2312" w:cs="仿宋_GB2312"/>
          <w:color w:val="000000" w:themeColor="text1"/>
          <w:kern w:val="0"/>
          <w:sz w:val="28"/>
          <w:szCs w:val="28"/>
          <w:lang w:bidi="ar"/>
          <w14:textFill>
            <w14:solidFill>
              <w14:schemeClr w14:val="tx1"/>
            </w14:solidFill>
          </w14:textFill>
        </w:rPr>
        <w:t>有关文件精神及法律规定，结合我</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院</w:t>
      </w:r>
      <w:r>
        <w:rPr>
          <w:rFonts w:ascii="仿宋_GB2312" w:hAnsi="仿宋_GB2312" w:eastAsia="仿宋_GB2312" w:cs="仿宋_GB2312"/>
          <w:color w:val="000000" w:themeColor="text1"/>
          <w:kern w:val="0"/>
          <w:sz w:val="28"/>
          <w:szCs w:val="28"/>
          <w:lang w:bidi="ar"/>
          <w14:textFill>
            <w14:solidFill>
              <w14:schemeClr w14:val="tx1"/>
            </w14:solidFill>
          </w14:textFill>
        </w:rPr>
        <w:t>实际，特制订本办法。</w:t>
      </w:r>
    </w:p>
    <w:p>
      <w:pPr>
        <w:rPr>
          <w:rFonts w:ascii="黑体" w:hAnsi="黑体" w:eastAsia="黑体"/>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kern w:val="0"/>
          <w:sz w:val="28"/>
          <w:szCs w:val="28"/>
          <w:lang w:bidi="ar"/>
          <w14:textFill>
            <w14:solidFill>
              <w14:schemeClr w14:val="tx1"/>
            </w14:solidFill>
          </w14:textFill>
        </w:rPr>
        <w:t>第二条</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 xml:space="preserve"> “申请-考核”制申请条件</w:t>
      </w:r>
    </w:p>
    <w:p>
      <w:pPr>
        <w:ind w:firstLine="560" w:firstLineChars="2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符合当年《西北大学博士研究生招生简章》中规定的各项报考条件。同时满足以下条件:</w:t>
      </w:r>
    </w:p>
    <w:p>
      <w:pPr>
        <w:spacing w:line="360" w:lineRule="auto"/>
        <w:ind w:firstLine="560" w:firstLineChars="2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val="en-US" w:eastAsia="zh-CN" w:bidi="ar"/>
          <w14:textFill>
            <w14:solidFill>
              <w14:schemeClr w14:val="tx1"/>
            </w14:solidFill>
          </w14:textFill>
        </w:rPr>
        <w:t>1</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.英语水平原则上应达到以下条件之一：</w:t>
      </w:r>
    </w:p>
    <w:p>
      <w:pPr>
        <w:widowControl/>
        <w:ind w:firstLine="560" w:firstLineChars="200"/>
        <w:jc w:val="left"/>
        <w:rPr>
          <w:rFonts w:ascii="仿宋_GB2312" w:hAnsi="仿宋_GB2312" w:eastAsia="仿宋_GB2312" w:cs="仿宋_GB2312"/>
          <w:color w:val="000000" w:themeColor="text1"/>
          <w:kern w:val="0"/>
          <w:sz w:val="28"/>
          <w:szCs w:val="28"/>
          <w:lang w:bidi="ar"/>
          <w14:textFill>
            <w14:solidFill>
              <w14:schemeClr w14:val="tx1"/>
            </w14:solidFill>
          </w14:textFill>
        </w:rPr>
      </w:pPr>
      <w:r>
        <w:rPr>
          <w:rFonts w:eastAsia="仿宋_GB2312"/>
          <w:color w:val="000000" w:themeColor="text1"/>
          <w:kern w:val="0"/>
          <w:sz w:val="28"/>
          <w:szCs w:val="28"/>
          <w:lang w:bidi="ar"/>
          <w14:textFill>
            <w14:solidFill>
              <w14:schemeClr w14:val="tx1"/>
            </w14:solidFill>
          </w14:textFill>
        </w:rPr>
        <w:t>CET_6</w:t>
      </w:r>
      <w:r>
        <w:rPr>
          <w:rFonts w:hint="eastAsia" w:eastAsia="仿宋_GB2312"/>
          <w:color w:val="000000" w:themeColor="text1"/>
          <w:kern w:val="0"/>
          <w:sz w:val="28"/>
          <w:szCs w:val="28"/>
          <w:lang w:bidi="ar"/>
          <w14:textFill>
            <w14:solidFill>
              <w14:schemeClr w14:val="tx1"/>
            </w14:solidFill>
          </w14:textFill>
        </w:rPr>
        <w:t>成绩425分及以上</w:t>
      </w:r>
      <w:r>
        <w:rPr>
          <w:rFonts w:eastAsia="仿宋_GB2312"/>
          <w:color w:val="000000" w:themeColor="text1"/>
          <w:kern w:val="0"/>
          <w:sz w:val="28"/>
          <w:szCs w:val="28"/>
          <w:lang w:bidi="ar"/>
          <w14:textFill>
            <w14:solidFill>
              <w14:schemeClr w14:val="tx1"/>
            </w14:solidFill>
          </w14:textFill>
        </w:rPr>
        <w:t>，</w:t>
      </w:r>
      <w:r>
        <w:rPr>
          <w:rFonts w:hint="eastAsia" w:eastAsia="仿宋_GB2312"/>
          <w:color w:val="000000" w:themeColor="text1"/>
          <w:kern w:val="0"/>
          <w:sz w:val="28"/>
          <w:szCs w:val="28"/>
          <w:lang w:bidi="ar"/>
          <w14:textFill>
            <w14:solidFill>
              <w14:schemeClr w14:val="tx1"/>
            </w14:solidFill>
          </w14:textFill>
        </w:rPr>
        <w:t>或</w:t>
      </w:r>
      <w:r>
        <w:rPr>
          <w:rFonts w:eastAsia="仿宋_GB2312"/>
          <w:color w:val="000000" w:themeColor="text1"/>
          <w:kern w:val="0"/>
          <w:sz w:val="28"/>
          <w:szCs w:val="28"/>
          <w:lang w:bidi="ar"/>
          <w14:textFill>
            <w14:solidFill>
              <w14:schemeClr w14:val="tx1"/>
            </w14:solidFill>
          </w14:textFill>
        </w:rPr>
        <w:t>雅思6分</w:t>
      </w:r>
      <w:r>
        <w:rPr>
          <w:rFonts w:hint="eastAsia" w:eastAsia="仿宋_GB2312"/>
          <w:color w:val="000000" w:themeColor="text1"/>
          <w:kern w:val="0"/>
          <w:sz w:val="28"/>
          <w:szCs w:val="28"/>
          <w:lang w:bidi="ar"/>
          <w14:textFill>
            <w14:solidFill>
              <w14:schemeClr w14:val="tx1"/>
            </w14:solidFill>
          </w14:textFill>
        </w:rPr>
        <w:t>及</w:t>
      </w:r>
      <w:r>
        <w:rPr>
          <w:rFonts w:eastAsia="仿宋_GB2312"/>
          <w:color w:val="000000" w:themeColor="text1"/>
          <w:kern w:val="0"/>
          <w:sz w:val="28"/>
          <w:szCs w:val="28"/>
          <w:lang w:bidi="ar"/>
          <w14:textFill>
            <w14:solidFill>
              <w14:schemeClr w14:val="tx1"/>
            </w14:solidFill>
          </w14:textFill>
        </w:rPr>
        <w:t>以上，</w:t>
      </w:r>
      <w:r>
        <w:rPr>
          <w:rFonts w:hint="eastAsia" w:eastAsia="仿宋_GB2312"/>
          <w:color w:val="000000" w:themeColor="text1"/>
          <w:kern w:val="0"/>
          <w:sz w:val="28"/>
          <w:szCs w:val="28"/>
          <w:lang w:bidi="ar"/>
          <w14:textFill>
            <w14:solidFill>
              <w14:schemeClr w14:val="tx1"/>
            </w14:solidFill>
          </w14:textFill>
        </w:rPr>
        <w:t>或</w:t>
      </w:r>
      <w:r>
        <w:rPr>
          <w:rFonts w:eastAsia="仿宋_GB2312"/>
          <w:color w:val="000000" w:themeColor="text1"/>
          <w:kern w:val="0"/>
          <w:sz w:val="28"/>
          <w:szCs w:val="28"/>
          <w:lang w:bidi="ar"/>
          <w14:textFill>
            <w14:solidFill>
              <w14:schemeClr w14:val="tx1"/>
            </w14:solidFill>
          </w14:textFill>
        </w:rPr>
        <w:t>托福75分</w:t>
      </w:r>
      <w:r>
        <w:rPr>
          <w:rFonts w:hint="eastAsia" w:eastAsia="仿宋_GB2312"/>
          <w:color w:val="000000" w:themeColor="text1"/>
          <w:kern w:val="0"/>
          <w:sz w:val="28"/>
          <w:szCs w:val="28"/>
          <w:lang w:bidi="ar"/>
          <w14:textFill>
            <w14:solidFill>
              <w14:schemeClr w14:val="tx1"/>
            </w14:solidFill>
          </w14:textFill>
        </w:rPr>
        <w:t>及</w:t>
      </w:r>
      <w:r>
        <w:rPr>
          <w:rFonts w:eastAsia="仿宋_GB2312"/>
          <w:color w:val="000000" w:themeColor="text1"/>
          <w:kern w:val="0"/>
          <w:sz w:val="28"/>
          <w:szCs w:val="28"/>
          <w:lang w:bidi="ar"/>
          <w14:textFill>
            <w14:solidFill>
              <w14:schemeClr w14:val="tx1"/>
            </w14:solidFill>
          </w14:textFill>
        </w:rPr>
        <w:t>以上，</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或</w:t>
      </w:r>
      <w:r>
        <w:rPr>
          <w:rFonts w:ascii="仿宋_GB2312" w:hAnsi="仿宋_GB2312" w:eastAsia="仿宋_GB2312" w:cs="仿宋_GB2312"/>
          <w:color w:val="000000" w:themeColor="text1"/>
          <w:kern w:val="0"/>
          <w:sz w:val="28"/>
          <w:szCs w:val="28"/>
          <w:lang w:bidi="ar"/>
          <w14:textFill>
            <w14:solidFill>
              <w14:schemeClr w14:val="tx1"/>
            </w14:solidFill>
          </w14:textFill>
        </w:rPr>
        <w:t>在境外获得硕士或博士学位者，</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或近三年以第一作者身份在国际期刊</w:t>
      </w:r>
      <w:r>
        <w:rPr>
          <w:rFonts w:hint="eastAsia" w:ascii="仿宋_GB2312" w:hAnsi="仿宋_GB2312" w:eastAsia="仿宋_GB2312" w:cs="仿宋_GB2312"/>
          <w:color w:val="000000" w:themeColor="text1"/>
          <w:kern w:val="0"/>
          <w:sz w:val="28"/>
          <w:szCs w:val="28"/>
          <w:lang w:val="en-US" w:eastAsia="zh-CN" w:bidi="ar"/>
          <w14:textFill>
            <w14:solidFill>
              <w14:schemeClr w14:val="tx1"/>
            </w14:solidFill>
          </w14:textFill>
        </w:rPr>
        <w:t>或符合要求的国际会议</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上发表过英文专业学术论文。</w:t>
      </w:r>
    </w:p>
    <w:p>
      <w:pPr>
        <w:numPr>
          <w:ilvl w:val="255"/>
          <w:numId w:val="0"/>
        </w:numPr>
        <w:ind w:right="-51" w:firstLine="560" w:firstLineChars="2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val="en-US" w:eastAsia="zh-CN" w:bidi="ar"/>
          <w14:textFill>
            <w14:solidFill>
              <w14:schemeClr w14:val="tx1"/>
            </w14:solidFill>
          </w14:textFill>
        </w:rPr>
        <w:t>2</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.科研能力应达到以下条件之一：</w:t>
      </w:r>
    </w:p>
    <w:p>
      <w:pPr>
        <w:ind w:right="-51" w:firstLine="560" w:firstLineChars="2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申请者应于近五年内以第一作者在信息学科相关领域权威学术刊物上发表高水平学术论文1篇，或在中国计算机学会推荐的B类及以上国际学术会议（期刊目录）发表高水平学术论文1篇，或以第一发明人授权国家/国际发明专利1项，或获省部级及以上科研奖励（国家级前三、省级一等前二、省级二等前一），或主持国家级科研项目，或能够体现个人能力及研究水平的其他成果。</w:t>
      </w:r>
    </w:p>
    <w:p>
      <w:pPr>
        <w:rPr>
          <w:rFonts w:ascii="黑体" w:hAnsi="黑体" w:eastAsia="黑体"/>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kern w:val="0"/>
          <w:sz w:val="28"/>
          <w:szCs w:val="28"/>
          <w:lang w:bidi="ar"/>
          <w14:textFill>
            <w14:solidFill>
              <w14:schemeClr w14:val="tx1"/>
            </w14:solidFill>
          </w14:textFill>
        </w:rPr>
        <w:t xml:space="preserve">第三条 </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“申请-考核”制申请材料</w:t>
      </w:r>
    </w:p>
    <w:p>
      <w:pPr>
        <w:ind w:right="-51" w:firstLine="560" w:firstLineChars="2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申请者除提交当年《西北大学博士研究生招生简章》中所列材料外，还须提交以下材料：</w:t>
      </w:r>
    </w:p>
    <w:p>
      <w:pPr>
        <w:numPr>
          <w:ilvl w:val="255"/>
          <w:numId w:val="0"/>
        </w:numPr>
        <w:spacing w:line="360" w:lineRule="auto"/>
        <w:ind w:firstLine="560" w:firstLineChars="2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1.英语水平的证明材料：</w:t>
      </w:r>
    </w:p>
    <w:p>
      <w:pPr>
        <w:widowControl/>
        <w:ind w:firstLine="560" w:firstLineChars="200"/>
        <w:jc w:val="left"/>
        <w:rPr>
          <w:color w:val="000000" w:themeColor="text1"/>
          <w14:textFill>
            <w14:solidFill>
              <w14:schemeClr w14:val="tx1"/>
            </w14:solidFill>
          </w14:textFill>
        </w:rPr>
      </w:pPr>
      <w:r>
        <w:rPr>
          <w:rFonts w:eastAsia="仿宋_GB2312"/>
          <w:color w:val="000000" w:themeColor="text1"/>
          <w:kern w:val="0"/>
          <w:sz w:val="28"/>
          <w:szCs w:val="28"/>
          <w:lang w:bidi="ar"/>
          <w14:textFill>
            <w14:solidFill>
              <w14:schemeClr w14:val="tx1"/>
            </w14:solidFill>
          </w14:textFill>
        </w:rPr>
        <w:t>CET_6</w:t>
      </w:r>
      <w:r>
        <w:rPr>
          <w:rFonts w:hint="eastAsia" w:eastAsia="仿宋_GB2312"/>
          <w:color w:val="000000" w:themeColor="text1"/>
          <w:kern w:val="0"/>
          <w:sz w:val="28"/>
          <w:szCs w:val="28"/>
          <w:lang w:bidi="ar"/>
          <w14:textFill>
            <w14:solidFill>
              <w14:schemeClr w14:val="tx1"/>
            </w14:solidFill>
          </w14:textFill>
        </w:rPr>
        <w:t>或</w:t>
      </w:r>
      <w:r>
        <w:rPr>
          <w:rFonts w:eastAsia="仿宋_GB2312"/>
          <w:color w:val="000000" w:themeColor="text1"/>
          <w:kern w:val="0"/>
          <w:sz w:val="28"/>
          <w:szCs w:val="28"/>
          <w:lang w:bidi="ar"/>
          <w14:textFill>
            <w14:solidFill>
              <w14:schemeClr w14:val="tx1"/>
            </w14:solidFill>
          </w14:textFill>
        </w:rPr>
        <w:t>雅思</w:t>
      </w:r>
      <w:r>
        <w:rPr>
          <w:rFonts w:hint="eastAsia" w:eastAsia="仿宋_GB2312"/>
          <w:color w:val="000000" w:themeColor="text1"/>
          <w:kern w:val="0"/>
          <w:sz w:val="28"/>
          <w:szCs w:val="28"/>
          <w:lang w:bidi="ar"/>
          <w14:textFill>
            <w14:solidFill>
              <w14:schemeClr w14:val="tx1"/>
            </w14:solidFill>
          </w14:textFill>
        </w:rPr>
        <w:t>或</w:t>
      </w:r>
      <w:r>
        <w:rPr>
          <w:rFonts w:eastAsia="仿宋_GB2312"/>
          <w:color w:val="000000" w:themeColor="text1"/>
          <w:kern w:val="0"/>
          <w:sz w:val="28"/>
          <w:szCs w:val="28"/>
          <w:lang w:bidi="ar"/>
          <w14:textFill>
            <w14:solidFill>
              <w14:schemeClr w14:val="tx1"/>
            </w14:solidFill>
          </w14:textFill>
        </w:rPr>
        <w:t>托福</w:t>
      </w:r>
      <w:r>
        <w:rPr>
          <w:rFonts w:hint="eastAsia" w:eastAsia="仿宋_GB2312"/>
          <w:color w:val="000000" w:themeColor="text1"/>
          <w:kern w:val="0"/>
          <w:sz w:val="28"/>
          <w:szCs w:val="28"/>
          <w:lang w:bidi="ar"/>
          <w14:textFill>
            <w14:solidFill>
              <w14:schemeClr w14:val="tx1"/>
            </w14:solidFill>
          </w14:textFill>
        </w:rPr>
        <w:t>水平证书</w:t>
      </w:r>
      <w:r>
        <w:rPr>
          <w:rFonts w:ascii="仿宋_GB2312" w:hAnsi="仿宋_GB2312" w:eastAsia="仿宋_GB2312" w:cs="仿宋_GB2312"/>
          <w:color w:val="000000" w:themeColor="text1"/>
          <w:kern w:val="0"/>
          <w:sz w:val="28"/>
          <w:szCs w:val="28"/>
          <w:lang w:bidi="ar"/>
          <w14:textFill>
            <w14:solidFill>
              <w14:schemeClr w14:val="tx1"/>
            </w14:solidFill>
          </w14:textFill>
        </w:rPr>
        <w:t>，</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或</w:t>
      </w:r>
      <w:r>
        <w:rPr>
          <w:rFonts w:ascii="仿宋_GB2312" w:hAnsi="仿宋_GB2312" w:eastAsia="仿宋_GB2312" w:cs="仿宋_GB2312"/>
          <w:color w:val="000000" w:themeColor="text1"/>
          <w:kern w:val="0"/>
          <w:sz w:val="28"/>
          <w:szCs w:val="28"/>
          <w:lang w:bidi="ar"/>
          <w14:textFill>
            <w14:solidFill>
              <w14:schemeClr w14:val="tx1"/>
            </w14:solidFill>
          </w14:textFill>
        </w:rPr>
        <w:t>在境外获得硕士或博士学位</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的学位/学历证明材料</w:t>
      </w:r>
      <w:r>
        <w:rPr>
          <w:rFonts w:ascii="仿宋_GB2312" w:hAnsi="仿宋_GB2312" w:eastAsia="仿宋_GB2312" w:cs="仿宋_GB2312"/>
          <w:color w:val="000000" w:themeColor="text1"/>
          <w:kern w:val="0"/>
          <w:sz w:val="28"/>
          <w:szCs w:val="28"/>
          <w:lang w:bidi="ar"/>
          <w14:textFill>
            <w14:solidFill>
              <w14:schemeClr w14:val="tx1"/>
            </w14:solidFill>
          </w14:textFill>
        </w:rPr>
        <w:t>，</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或近三年以第一作者身份在国际期刊或符合要求的国际会议上发表过英文专业学术论文原件/复印件及检索证明。</w:t>
      </w:r>
    </w:p>
    <w:p>
      <w:pPr>
        <w:numPr>
          <w:ilvl w:val="255"/>
          <w:numId w:val="0"/>
        </w:numPr>
        <w:spacing w:line="360" w:lineRule="auto"/>
        <w:ind w:firstLine="560" w:firstLineChars="2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2.科研能力的证明材料：</w:t>
      </w:r>
    </w:p>
    <w:p>
      <w:pPr>
        <w:spacing w:line="360" w:lineRule="auto"/>
        <w:ind w:firstLine="560" w:firstLineChars="2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发表的学术论文原件/复印件及检索证明;</w:t>
      </w:r>
    </w:p>
    <w:p>
      <w:pPr>
        <w:ind w:right="-51" w:firstLine="560" w:firstLineChars="2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或发明专利授权证明；</w:t>
      </w:r>
    </w:p>
    <w:p>
      <w:pPr>
        <w:ind w:right="-51" w:firstLine="560" w:firstLineChars="2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或科研奖励证书；</w:t>
      </w:r>
    </w:p>
    <w:p>
      <w:pPr>
        <w:ind w:right="-51" w:firstLine="560" w:firstLineChars="200"/>
        <w:rPr>
          <w:rFonts w:ascii="仿宋_GB2312" w:hAnsi="仿宋_GB2312" w:eastAsia="仿宋_GB2312" w:cs="仿宋_GB2312"/>
          <w:b/>
          <w:bCs/>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或其他成果证明。</w:t>
      </w:r>
    </w:p>
    <w:p>
      <w:pPr>
        <w:spacing w:line="360" w:lineRule="auto"/>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b/>
          <w:bCs/>
          <w:color w:val="000000" w:themeColor="text1"/>
          <w:kern w:val="0"/>
          <w:sz w:val="28"/>
          <w:szCs w:val="28"/>
          <w:lang w:bidi="ar"/>
          <w14:textFill>
            <w14:solidFill>
              <w14:schemeClr w14:val="tx1"/>
            </w14:solidFill>
          </w14:textFill>
        </w:rPr>
        <w:t>第四条</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 xml:space="preserve"> 考核方式</w:t>
      </w:r>
    </w:p>
    <w:p>
      <w:pPr>
        <w:ind w:right="-51" w:firstLine="560" w:firstLineChars="2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申请我院博士研究生“申请-考核”制招生选拔的考生采用以下两种考核方式：</w:t>
      </w:r>
    </w:p>
    <w:p>
      <w:pPr>
        <w:ind w:firstLine="570"/>
        <w:rPr>
          <w:rFonts w:ascii="仿宋_GB2312" w:eastAsia="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1</w:t>
      </w:r>
      <w:r>
        <w:rPr>
          <w:rFonts w:ascii="仿宋_GB2312" w:hAnsi="仿宋_GB2312" w:eastAsia="仿宋_GB2312" w:cs="仿宋_GB2312"/>
          <w:color w:val="000000" w:themeColor="text1"/>
          <w:kern w:val="0"/>
          <w:sz w:val="28"/>
          <w:szCs w:val="28"/>
          <w:lang w:bidi="ar"/>
          <w14:textFill>
            <w14:solidFill>
              <w14:schemeClr w14:val="tx1"/>
            </w14:solidFill>
          </w14:textFill>
        </w:rPr>
        <w:t>.</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方式一：申请材料完全符合要求，则学院组织对提交材料进行审查，材料审查通过者学院组织进行综合面试，综合面试内容包括</w:t>
      </w:r>
      <w:r>
        <w:rPr>
          <w:rFonts w:hint="eastAsia" w:ascii="仿宋_GB2312" w:eastAsia="仿宋_GB2312"/>
          <w:color w:val="000000" w:themeColor="text1"/>
          <w:sz w:val="28"/>
          <w:szCs w:val="28"/>
          <w14:textFill>
            <w14:solidFill>
              <w14:schemeClr w14:val="tx1"/>
            </w14:solidFill>
          </w14:textFill>
        </w:rPr>
        <w:t>思想品德、英语和专业综合。</w:t>
      </w:r>
    </w:p>
    <w:p>
      <w:pPr>
        <w:ind w:right="-51" w:firstLine="560" w:firstLineChars="2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2</w:t>
      </w:r>
      <w:r>
        <w:rPr>
          <w:rFonts w:ascii="仿宋_GB2312" w:hAnsi="仿宋_GB2312" w:eastAsia="仿宋_GB2312" w:cs="仿宋_GB2312"/>
          <w:color w:val="000000" w:themeColor="text1"/>
          <w:kern w:val="0"/>
          <w:sz w:val="28"/>
          <w:szCs w:val="28"/>
          <w:lang w:bidi="ar"/>
          <w14:textFill>
            <w14:solidFill>
              <w14:schemeClr w14:val="tx1"/>
            </w14:solidFill>
          </w14:textFill>
        </w:rPr>
        <w:t>.</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方式二：申请材料中的科研成果或英语要求不完全符合申请要求，则采用初试+综合面试的形式。初试形式为笔试，包括英语和专业基础。其中专业基础考核内容根据招生当年各个方向招生情况确定一门（参考内容：电子线路、半导体物理、光学、组合数学、离散数学、数据结构与算法分析等中的一门或多门）；综合素质考核由英语和专业综合两部分组成。考核总成绩构成：初试（60%）+综合面试（40%）</w:t>
      </w:r>
    </w:p>
    <w:p>
      <w:pPr>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3</w:t>
      </w:r>
      <w:r>
        <w:rPr>
          <w:rFonts w:ascii="仿宋_GB2312" w:hAnsi="仿宋_GB2312" w:eastAsia="仿宋_GB2312" w:cs="仿宋_GB2312"/>
          <w:color w:val="000000" w:themeColor="text1"/>
          <w:kern w:val="0"/>
          <w:sz w:val="28"/>
          <w:szCs w:val="28"/>
          <w:lang w:bidi="ar"/>
          <w14:textFill>
            <w14:solidFill>
              <w14:schemeClr w14:val="tx1"/>
            </w14:solidFill>
          </w14:textFill>
        </w:rPr>
        <w:t>.</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出现下列情况之一</w:t>
      </w:r>
      <w:r>
        <w:rPr>
          <w:rFonts w:hint="eastAsia" w:ascii="仿宋_GB2312" w:eastAsia="仿宋_GB2312"/>
          <w:color w:val="000000" w:themeColor="text1"/>
          <w:sz w:val="28"/>
          <w:szCs w:val="28"/>
          <w14:textFill>
            <w14:solidFill>
              <w14:schemeClr w14:val="tx1"/>
            </w14:solidFill>
          </w14:textFill>
        </w:rPr>
        <w:t>为不合格，不予录取：</w:t>
      </w:r>
    </w:p>
    <w:p>
      <w:pPr>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初试中</w:t>
      </w:r>
      <w:r>
        <w:rPr>
          <w:rFonts w:hint="eastAsia" w:ascii="仿宋_GB2312" w:eastAsia="仿宋_GB2312"/>
          <w:color w:val="000000" w:themeColor="text1"/>
          <w:sz w:val="28"/>
          <w:szCs w:val="28"/>
          <w14:textFill>
            <w14:solidFill>
              <w14:schemeClr w14:val="tx1"/>
            </w14:solidFill>
          </w14:textFill>
        </w:rPr>
        <w:t>英语成绩低于英语总成绩60%；</w:t>
      </w:r>
    </w:p>
    <w:p>
      <w:pPr>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初试中专业基础</w:t>
      </w:r>
      <w:r>
        <w:rPr>
          <w:rFonts w:hint="eastAsia" w:ascii="仿宋_GB2312" w:eastAsia="仿宋_GB2312"/>
          <w:color w:val="000000" w:themeColor="text1"/>
          <w:sz w:val="28"/>
          <w:szCs w:val="28"/>
          <w14:textFill>
            <w14:solidFill>
              <w14:schemeClr w14:val="tx1"/>
            </w14:solidFill>
          </w14:textFill>
        </w:rPr>
        <w:t>成绩低于</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专业基础总成绩60%</w:t>
      </w:r>
      <w:r>
        <w:rPr>
          <w:rFonts w:hint="eastAsia" w:ascii="仿宋_GB2312" w:eastAsia="仿宋_GB2312"/>
          <w:color w:val="000000" w:themeColor="text1"/>
          <w:sz w:val="28"/>
          <w:szCs w:val="28"/>
          <w14:textFill>
            <w14:solidFill>
              <w14:schemeClr w14:val="tx1"/>
            </w14:solidFill>
          </w14:textFill>
        </w:rPr>
        <w:t>；</w:t>
      </w:r>
    </w:p>
    <w:p>
      <w:pPr>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综合面试中</w:t>
      </w:r>
      <w:r>
        <w:rPr>
          <w:rFonts w:hint="eastAsia" w:ascii="仿宋_GB2312" w:eastAsia="仿宋_GB2312"/>
          <w:color w:val="000000" w:themeColor="text1"/>
          <w:sz w:val="28"/>
          <w:szCs w:val="28"/>
          <w14:textFill>
            <w14:solidFill>
              <w14:schemeClr w14:val="tx1"/>
            </w14:solidFill>
          </w14:textFill>
        </w:rPr>
        <w:t>英语成绩低于英语总成绩60%；</w:t>
      </w:r>
    </w:p>
    <w:p>
      <w:pPr>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综合面试中专业综合</w:t>
      </w:r>
      <w:r>
        <w:rPr>
          <w:rFonts w:hint="eastAsia" w:ascii="仿宋_GB2312" w:eastAsia="仿宋_GB2312"/>
          <w:color w:val="000000" w:themeColor="text1"/>
          <w:sz w:val="28"/>
          <w:szCs w:val="28"/>
          <w14:textFill>
            <w14:solidFill>
              <w14:schemeClr w14:val="tx1"/>
            </w14:solidFill>
          </w14:textFill>
        </w:rPr>
        <w:t>成绩低于</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专业综合总成绩60%；</w:t>
      </w:r>
    </w:p>
    <w:p>
      <w:pPr>
        <w:ind w:firstLine="560" w:firstLineChars="2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思想品德考核不合格者。</w:t>
      </w:r>
    </w:p>
    <w:p>
      <w:pPr>
        <w:rPr>
          <w:rFonts w:ascii="仿宋_GB2312" w:hAnsi="仿宋_GB2312" w:eastAsia="仿宋_GB2312" w:cs="仿宋_GB2312"/>
          <w:b/>
          <w:bCs/>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b/>
          <w:bCs/>
          <w:color w:val="000000" w:themeColor="text1"/>
          <w:kern w:val="0"/>
          <w:sz w:val="28"/>
          <w:szCs w:val="28"/>
          <w:lang w:bidi="ar"/>
          <w14:textFill>
            <w14:solidFill>
              <w14:schemeClr w14:val="tx1"/>
            </w14:solidFill>
          </w14:textFill>
        </w:rPr>
        <w:t xml:space="preserve">第五条 </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录取</w:t>
      </w:r>
    </w:p>
    <w:p>
      <w:pPr>
        <w:ind w:right="-51"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对通过方式一考核的考生以一级学科按照综合面试总成绩进行高低排序，在招生计划内顺位录取。若本年度博士招生名额已满，则不再进行方式二的考核。若本年度博士招生名额仍有空缺，则对通过方式二考核的考生按照综合考核总成绩进行高低排序，顺位录取。</w:t>
      </w:r>
    </w:p>
    <w:p>
      <w:pPr>
        <w:ind w:right="-51" w:firstLine="560" w:firstLineChars="2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以方式一录取的考生，其录取类别原则上为非定向。</w:t>
      </w:r>
    </w:p>
    <w:p>
      <w:pPr>
        <w:spacing w:line="360" w:lineRule="auto"/>
        <w:rPr>
          <w:rFonts w:ascii="仿宋_GB2312" w:hAnsi="仿宋_GB2312" w:eastAsia="仿宋_GB2312" w:cs="仿宋_GB2312"/>
          <w:b/>
          <w:bCs/>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b/>
          <w:bCs/>
          <w:color w:val="000000" w:themeColor="text1"/>
          <w:kern w:val="0"/>
          <w:sz w:val="28"/>
          <w:szCs w:val="28"/>
          <w:lang w:bidi="ar"/>
          <w14:textFill>
            <w14:solidFill>
              <w14:schemeClr w14:val="tx1"/>
            </w14:solidFill>
          </w14:textFill>
        </w:rPr>
        <w:t>第</w:t>
      </w:r>
      <w:r>
        <w:rPr>
          <w:rFonts w:hint="eastAsia" w:ascii="仿宋_GB2312" w:hAnsi="仿宋_GB2312" w:eastAsia="仿宋_GB2312" w:cs="仿宋_GB2312"/>
          <w:b/>
          <w:bCs/>
          <w:color w:val="000000" w:themeColor="text1"/>
          <w:kern w:val="0"/>
          <w:sz w:val="28"/>
          <w:szCs w:val="28"/>
          <w:lang w:val="en-US" w:eastAsia="zh-CN" w:bidi="ar"/>
          <w14:textFill>
            <w14:solidFill>
              <w14:schemeClr w14:val="tx1"/>
            </w14:solidFill>
          </w14:textFill>
        </w:rPr>
        <w:t>六</w:t>
      </w:r>
      <w:r>
        <w:rPr>
          <w:rFonts w:hint="eastAsia" w:ascii="仿宋_GB2312" w:hAnsi="仿宋_GB2312" w:eastAsia="仿宋_GB2312" w:cs="仿宋_GB2312"/>
          <w:b/>
          <w:bCs/>
          <w:color w:val="000000" w:themeColor="text1"/>
          <w:kern w:val="0"/>
          <w:sz w:val="28"/>
          <w:szCs w:val="28"/>
          <w:lang w:bidi="ar"/>
          <w14:textFill>
            <w14:solidFill>
              <w14:schemeClr w14:val="tx1"/>
            </w14:solidFill>
          </w14:textFill>
        </w:rPr>
        <w:t xml:space="preserve">条 </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最终解释权归西北大学信息科学与技术学院。</w:t>
      </w:r>
      <w:r>
        <w:rPr>
          <w:rFonts w:hint="eastAsia" w:ascii="仿宋_GB2312" w:hAnsi="仿宋_GB2312" w:eastAsia="仿宋_GB2312" w:cs="仿宋_GB2312"/>
          <w:b/>
          <w:bCs/>
          <w:color w:val="000000" w:themeColor="text1"/>
          <w:kern w:val="0"/>
          <w:sz w:val="28"/>
          <w:szCs w:val="28"/>
          <w:lang w:bidi="ar"/>
          <w14:textFill>
            <w14:solidFill>
              <w14:schemeClr w14:val="tx1"/>
            </w14:solidFill>
          </w14:textFill>
        </w:rPr>
        <w:t xml:space="preserve">  </w:t>
      </w:r>
    </w:p>
    <w:p>
      <w:pPr>
        <w:ind w:right="-51"/>
        <w:rPr>
          <w:rFonts w:ascii="仿宋_GB2312" w:hAnsi="仿宋_GB2312" w:eastAsia="仿宋_GB2312" w:cs="仿宋_GB2312"/>
          <w:color w:val="000000" w:themeColor="text1"/>
          <w:kern w:val="0"/>
          <w:sz w:val="28"/>
          <w:szCs w:val="28"/>
          <w:lang w:bidi="ar"/>
          <w14:textFill>
            <w14:solidFill>
              <w14:schemeClr w14:val="tx1"/>
            </w14:solidFill>
          </w14:textFill>
        </w:rPr>
      </w:pPr>
    </w:p>
    <w:p>
      <w:pPr>
        <w:ind w:right="-51" w:firstLine="4480" w:firstLineChars="16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西北大学信息科学与技术学院</w:t>
      </w:r>
    </w:p>
    <w:p>
      <w:pPr>
        <w:ind w:right="-51" w:firstLine="4760" w:firstLineChars="1700"/>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二零二</w:t>
      </w:r>
      <w:r>
        <w:rPr>
          <w:rFonts w:hint="eastAsia" w:ascii="仿宋_GB2312" w:hAnsi="仿宋_GB2312" w:eastAsia="仿宋_GB2312" w:cs="仿宋_GB2312"/>
          <w:color w:val="000000" w:themeColor="text1"/>
          <w:kern w:val="0"/>
          <w:sz w:val="28"/>
          <w:szCs w:val="28"/>
          <w:lang w:val="en-US" w:eastAsia="zh-CN" w:bidi="ar"/>
          <w14:textFill>
            <w14:solidFill>
              <w14:schemeClr w14:val="tx1"/>
            </w14:solidFill>
          </w14:textFill>
        </w:rPr>
        <w:t>五</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年</w:t>
      </w:r>
      <w:r>
        <w:rPr>
          <w:rFonts w:hint="eastAsia" w:ascii="仿宋_GB2312" w:hAnsi="仿宋_GB2312" w:eastAsia="仿宋_GB2312" w:cs="仿宋_GB2312"/>
          <w:color w:val="000000" w:themeColor="text1"/>
          <w:kern w:val="0"/>
          <w:sz w:val="28"/>
          <w:szCs w:val="28"/>
          <w:lang w:val="en-US" w:eastAsia="zh-CN" w:bidi="ar"/>
          <w14:textFill>
            <w14:solidFill>
              <w14:schemeClr w14:val="tx1"/>
            </w14:solidFill>
          </w14:textFill>
        </w:rPr>
        <w:t>一</w:t>
      </w:r>
      <w:r>
        <w:rPr>
          <w:rFonts w:hint="eastAsia" w:ascii="仿宋_GB2312" w:hAnsi="仿宋_GB2312" w:eastAsia="仿宋_GB2312" w:cs="仿宋_GB2312"/>
          <w:color w:val="000000" w:themeColor="text1"/>
          <w:kern w:val="0"/>
          <w:sz w:val="28"/>
          <w:szCs w:val="28"/>
          <w:lang w:bidi="ar"/>
          <w14:textFill>
            <w14:solidFill>
              <w14:schemeClr w14:val="tx1"/>
            </w14:solidFill>
          </w14:textFill>
        </w:rPr>
        <w:t>月十</w:t>
      </w:r>
      <w:r>
        <w:rPr>
          <w:rFonts w:hint="eastAsia" w:ascii="仿宋_GB2312" w:hAnsi="仿宋_GB2312" w:eastAsia="仿宋_GB2312" w:cs="仿宋_GB2312"/>
          <w:color w:val="000000" w:themeColor="text1"/>
          <w:kern w:val="0"/>
          <w:sz w:val="28"/>
          <w:szCs w:val="28"/>
          <w:lang w:val="en-US" w:eastAsia="zh-CN" w:bidi="ar"/>
          <w14:textFill>
            <w14:solidFill>
              <w14:schemeClr w14:val="tx1"/>
            </w14:solidFill>
          </w14:textFill>
        </w:rPr>
        <w:t>五</w:t>
      </w:r>
      <w:bookmarkStart w:id="0" w:name="_GoBack"/>
      <w:bookmarkEnd w:id="0"/>
      <w:r>
        <w:rPr>
          <w:rFonts w:hint="eastAsia" w:ascii="仿宋_GB2312" w:hAnsi="仿宋_GB2312" w:eastAsia="仿宋_GB2312" w:cs="仿宋_GB2312"/>
          <w:color w:val="000000" w:themeColor="text1"/>
          <w:kern w:val="0"/>
          <w:sz w:val="28"/>
          <w:szCs w:val="28"/>
          <w:lang w:bidi="ar"/>
          <w14:textFill>
            <w14:solidFill>
              <w14:schemeClr w14:val="tx1"/>
            </w14:solidFill>
          </w14:textFill>
        </w:rPr>
        <w:t>日</w:t>
      </w:r>
    </w:p>
    <w:p>
      <w:pPr>
        <w:widowControl/>
        <w:jc w:val="left"/>
        <w:rPr>
          <w:rFonts w:ascii="仿宋_GB2312" w:hAnsi="仿宋_GB2312" w:eastAsia="仿宋_GB2312" w:cs="仿宋_GB2312"/>
          <w:color w:val="000000" w:themeColor="text1"/>
          <w:kern w:val="0"/>
          <w:sz w:val="31"/>
          <w:szCs w:val="31"/>
          <w:lang w:bidi="ar"/>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lNmNkZWViNmIzMmY3YTZkMzRiNTUzZDA2MDY5ZjcifQ=="/>
    <w:docVar w:name="KSO_WPS_MARK_KEY" w:val="1a600e70-9ee6-40e0-a1be-ac64161559e6"/>
  </w:docVars>
  <w:rsids>
    <w:rsidRoot w:val="169E0954"/>
    <w:rsid w:val="00025373"/>
    <w:rsid w:val="000268A9"/>
    <w:rsid w:val="000418E1"/>
    <w:rsid w:val="00045E28"/>
    <w:rsid w:val="000F2969"/>
    <w:rsid w:val="00136D90"/>
    <w:rsid w:val="001C34F9"/>
    <w:rsid w:val="00227A82"/>
    <w:rsid w:val="00251358"/>
    <w:rsid w:val="002814AD"/>
    <w:rsid w:val="002C0499"/>
    <w:rsid w:val="002D0FF8"/>
    <w:rsid w:val="00307CB0"/>
    <w:rsid w:val="003435DC"/>
    <w:rsid w:val="00343868"/>
    <w:rsid w:val="0034509E"/>
    <w:rsid w:val="0037134D"/>
    <w:rsid w:val="003A1F18"/>
    <w:rsid w:val="003F44F2"/>
    <w:rsid w:val="00410C6A"/>
    <w:rsid w:val="004135C3"/>
    <w:rsid w:val="00441548"/>
    <w:rsid w:val="00470C10"/>
    <w:rsid w:val="00502244"/>
    <w:rsid w:val="00503837"/>
    <w:rsid w:val="00570DB2"/>
    <w:rsid w:val="005728A4"/>
    <w:rsid w:val="005765FC"/>
    <w:rsid w:val="005D1045"/>
    <w:rsid w:val="005F6D6D"/>
    <w:rsid w:val="006332F6"/>
    <w:rsid w:val="006829C5"/>
    <w:rsid w:val="006F664B"/>
    <w:rsid w:val="00745939"/>
    <w:rsid w:val="007C1E4D"/>
    <w:rsid w:val="007E2E6D"/>
    <w:rsid w:val="007F3A86"/>
    <w:rsid w:val="008754F9"/>
    <w:rsid w:val="00886918"/>
    <w:rsid w:val="008B4C25"/>
    <w:rsid w:val="00965A93"/>
    <w:rsid w:val="00986274"/>
    <w:rsid w:val="009960CF"/>
    <w:rsid w:val="009B18B1"/>
    <w:rsid w:val="009D255A"/>
    <w:rsid w:val="00A20A5D"/>
    <w:rsid w:val="00A75B3E"/>
    <w:rsid w:val="00AD707D"/>
    <w:rsid w:val="00B024C2"/>
    <w:rsid w:val="00B21BEF"/>
    <w:rsid w:val="00B50FC2"/>
    <w:rsid w:val="00B941A1"/>
    <w:rsid w:val="00BE5EB0"/>
    <w:rsid w:val="00C55CCB"/>
    <w:rsid w:val="00C87E45"/>
    <w:rsid w:val="00CD5A03"/>
    <w:rsid w:val="00D70A93"/>
    <w:rsid w:val="00D93008"/>
    <w:rsid w:val="00DC6F2A"/>
    <w:rsid w:val="00E234D6"/>
    <w:rsid w:val="00EA3CFE"/>
    <w:rsid w:val="00ED3E77"/>
    <w:rsid w:val="00F20B9E"/>
    <w:rsid w:val="00F87149"/>
    <w:rsid w:val="00FC1517"/>
    <w:rsid w:val="01677608"/>
    <w:rsid w:val="020C3B67"/>
    <w:rsid w:val="023F4EC9"/>
    <w:rsid w:val="08C601BC"/>
    <w:rsid w:val="0F967009"/>
    <w:rsid w:val="169E0954"/>
    <w:rsid w:val="1BC63A47"/>
    <w:rsid w:val="22646BD6"/>
    <w:rsid w:val="24E51CD2"/>
    <w:rsid w:val="28642535"/>
    <w:rsid w:val="2A7461DC"/>
    <w:rsid w:val="2AFC3424"/>
    <w:rsid w:val="36EA4465"/>
    <w:rsid w:val="3AD47F56"/>
    <w:rsid w:val="3B1D1293"/>
    <w:rsid w:val="40011DF2"/>
    <w:rsid w:val="42CE35E0"/>
    <w:rsid w:val="43D75C05"/>
    <w:rsid w:val="4481488A"/>
    <w:rsid w:val="476236EA"/>
    <w:rsid w:val="48120F36"/>
    <w:rsid w:val="4EDA6B23"/>
    <w:rsid w:val="4F992533"/>
    <w:rsid w:val="5B036854"/>
    <w:rsid w:val="5CB01E9B"/>
    <w:rsid w:val="5E916BFD"/>
    <w:rsid w:val="5EC912CC"/>
    <w:rsid w:val="5F1E5983"/>
    <w:rsid w:val="62663AB7"/>
    <w:rsid w:val="64CC2F59"/>
    <w:rsid w:val="68BF7310"/>
    <w:rsid w:val="6ABC0882"/>
    <w:rsid w:val="6BBF474B"/>
    <w:rsid w:val="6C2021D5"/>
    <w:rsid w:val="705C20DF"/>
    <w:rsid w:val="7250494A"/>
    <w:rsid w:val="7DEE4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0"/>
    <w:qFormat/>
    <w:uiPriority w:val="0"/>
    <w:rPr>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qFormat/>
    <w:uiPriority w:val="0"/>
    <w:rPr>
      <w:b/>
      <w:bCs/>
    </w:rPr>
  </w:style>
  <w:style w:type="character" w:styleId="9">
    <w:name w:val="annotation reference"/>
    <w:basedOn w:val="8"/>
    <w:qFormat/>
    <w:uiPriority w:val="0"/>
    <w:rPr>
      <w:sz w:val="21"/>
      <w:szCs w:val="21"/>
    </w:rPr>
  </w:style>
  <w:style w:type="character" w:customStyle="1" w:styleId="10">
    <w:name w:val="批注框文本 Char"/>
    <w:basedOn w:val="8"/>
    <w:link w:val="3"/>
    <w:qFormat/>
    <w:uiPriority w:val="0"/>
    <w:rPr>
      <w:rFonts w:ascii="Times New Roman" w:hAnsi="Times New Roman" w:eastAsia="宋体" w:cs="Times New Roman"/>
      <w:kern w:val="2"/>
      <w:sz w:val="18"/>
      <w:szCs w:val="18"/>
    </w:rPr>
  </w:style>
  <w:style w:type="character" w:customStyle="1" w:styleId="11">
    <w:name w:val="批注文字 Char"/>
    <w:basedOn w:val="8"/>
    <w:link w:val="2"/>
    <w:qFormat/>
    <w:uiPriority w:val="0"/>
    <w:rPr>
      <w:rFonts w:ascii="Times New Roman" w:hAnsi="Times New Roman" w:eastAsia="宋体" w:cs="Times New Roman"/>
      <w:kern w:val="2"/>
      <w:sz w:val="21"/>
      <w:szCs w:val="24"/>
    </w:rPr>
  </w:style>
  <w:style w:type="character" w:customStyle="1" w:styleId="12">
    <w:name w:val="批注主题 Char"/>
    <w:basedOn w:val="11"/>
    <w:link w:val="6"/>
    <w:qFormat/>
    <w:uiPriority w:val="0"/>
    <w:rPr>
      <w:rFonts w:ascii="Times New Roman" w:hAnsi="Times New Roman" w:eastAsia="宋体" w:cs="Times New Roman"/>
      <w:b/>
      <w:bCs/>
      <w:kern w:val="2"/>
      <w:sz w:val="21"/>
      <w:szCs w:val="24"/>
    </w:rPr>
  </w:style>
  <w:style w:type="paragraph" w:styleId="13">
    <w:name w:val="List Paragraph"/>
    <w:basedOn w:val="1"/>
    <w:qFormat/>
    <w:uiPriority w:val="99"/>
    <w:pPr>
      <w:ind w:firstLine="420" w:firstLineChars="200"/>
    </w:pPr>
  </w:style>
  <w:style w:type="character" w:customStyle="1" w:styleId="14">
    <w:name w:val="页眉 Char"/>
    <w:basedOn w:val="8"/>
    <w:link w:val="5"/>
    <w:qFormat/>
    <w:uiPriority w:val="0"/>
    <w:rPr>
      <w:kern w:val="2"/>
      <w:sz w:val="18"/>
      <w:szCs w:val="18"/>
    </w:rPr>
  </w:style>
  <w:style w:type="character" w:customStyle="1" w:styleId="15">
    <w:name w:val="页脚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0D73B-2D15-4472-BEA6-A5C5E8709EEA}">
  <ds:schemaRefs/>
</ds:datastoreItem>
</file>

<file path=docProps/app.xml><?xml version="1.0" encoding="utf-8"?>
<Properties xmlns="http://schemas.openxmlformats.org/officeDocument/2006/extended-properties" xmlns:vt="http://schemas.openxmlformats.org/officeDocument/2006/docPropsVTypes">
  <Template>Normal</Template>
  <Pages>3</Pages>
  <Words>1286</Words>
  <Characters>1316</Characters>
  <Lines>9</Lines>
  <Paragraphs>2</Paragraphs>
  <TotalTime>2</TotalTime>
  <ScaleCrop>false</ScaleCrop>
  <LinksUpToDate>false</LinksUpToDate>
  <CharactersWithSpaces>1324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2021-01-06T12:30:00Z</dcterms:created>
  <dc:creator>春@雪</dc:creator>
  <cp:lastModifiedBy>常龙</cp:lastModifiedBy>
  <dcterms:modified xsi:type="dcterms:W3CDTF">2025-01-15T02:24:26Z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E8DF4F4D3B74459EB67EC455C64ABF9E</vt:lpwstr>
  </property>
</Properties>
</file>